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BB.2020.207 vom 21. August 2020</w:t>
      </w:r>
    </w:p>
    <w:p>
      <w:r>
        <w:t>Bundesstrafgericht, 2020-08-21, DE</w:t>
      </w:r>
    </w:p>
    <w:p>
      <w:r>
        <w:rPr>
          <w:b/>
        </w:rPr>
        <w:t xml:space="preserve">Quelle: </w:t>
      </w:r>
      <w:r>
        <w:t>https://mcp.opencaselaw.ch/entscheid/bstger_BB.2020.207</w:t>
      </w:r>
    </w:p>
    <w:p>
      <w:r>
        <w:t>FR: TPF BB.2020.207 du 21 août 2020</w:t>
      </w:r>
    </w:p>
    <w:p>
      <w:r>
        <w:t>IT: TPF BB.2020.207 del 21 agosto 2020</w:t>
      </w:r>
    </w:p>
    <w:p>
      <w:pPr>
        <w:pStyle w:val="Heading2"/>
      </w:pPr>
      <w:r>
        <w:t>Regeste</w:t>
      </w:r>
    </w:p>
    <w:p>
      <w:r>
        <w:t>Verfahrenshandlung der Polizei (Art. 20 Abs. 1 lit. b i.V.m. Art. 393 Abs. 1 lit. a StPO).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Mai 2020, mit welchem die Strafanzeige des Beschwerdeführers nicht anhand genommen worden ist, weil sich der Beschwerdegegner als nicht zuständig erachtete, ein zulässiges Beschwerdeobjekt im Sinne von Art. 393 Abs. 1 StPO darstellt;</w:t>
      </w:r>
    </w:p>
    <w:p>
      <w:r>
        <w:t>- die zehntägige Beschwerdefrist mit der Zustellung des Entscheides an den Adressaten zu laufen beginnt (Art. 384 lit. b StPO);</w:t>
      </w:r>
    </w:p>
    <w:p>
      <w:r>
        <w:t>- die Zustellung durch eingeschriebene Postsendung oder auf andere Weise gegen Empfangsbestätigung, insbesondere durch die Polizei erfolgt (Art. 85 Abs. 2 StPO);</w:t>
      </w:r>
    </w:p>
    <w:p>
      <w:r>
        <w:t>- 4 -</w:t>
      </w:r>
    </w:p>
    <w:p>
      <w:r>
        <w:t>- die Beweislast für die Zustellung des Entscheids und den Beginn des Fri- stenlaufs stets bei der vorinstanzlichen Strafbehörde liegt (Urteil des Bun- desgerichts 6B_390/2013 vom 6. Februar 2014 E. 2.3.2);</w:t>
      </w:r>
    </w:p>
    <w:p>
      <w:r>
        <w:t>- im Falle, da der genaue Beginn nicht feststeht, weil die Verfügung mit A- oder B-Post verschickt worden ist, im Zweifel angenommen werden muss, die Be- schwerde sei rechtzeitig erhoben worden (Beschluss des Bundesstrafge- richts BB.2011.56 vom 4. Juli 2011 E. 1.2; GUIDON, Die Beschwerde gemäss Schweizerischer Strafprozessordnung, 2011, N. 431);</w:t>
      </w:r>
    </w:p>
    <w:p>
      <w:r>
        <w:t>- vorliegend das angefochtene Schreiben des Fedpol vom 26. Mai 2020 datiert und dieses – soweit ersichtlich – mittels keiner in Art. 85 Abs. 2 StPO vorge- schriebenen Versandarten zugestellt worden;</w:t>
      </w:r>
    </w:p>
    <w:p>
      <w:r>
        <w:t>- mithin sowohl das Versand- wie auch das Zustelldatum unbekannt sind, wes- halb zugunsten des Beschwerdeführers davon auszugehen ist, die Be- schwerde sei rechtzeitig erhoben worden, weshalb auf die Beschwerde ein- zutreten ist;</w:t>
      </w:r>
    </w:p>
    <w:p>
      <w:r>
        <w:t>- eine Erklärung einer Person gegenüber einer Behörde nur dann als Strafan- zeige zu betrachten (und entsprechend zu behandeln) ist, wenn sie auf eine konkrete angeblich strafbare Handlung Bezug nimmt;</w:t>
      </w:r>
    </w:p>
    <w:p>
      <w:r>
        <w:t>- die Strafanzeige somit eine Erklärung ist, aus der sich ergibt, wer welchen Sachverhalt aufgrund welcher Informationen oder Erkenntnis den Strafbe- hörden im Hinblick auf die Anhandnahme von Ermittlungen zur Kenntnis gibt (LANDSHUT/BOSSHARD, in: Donatsch/Hansjakob/Lieber, Kommentar zur Schweizerischen Strafprozessordnung, 2. Aufl. 2014, N. 2 zu Art. 301 StPO);</w:t>
      </w:r>
    </w:p>
    <w:p>
      <w:r>
        <w:t>- aus dem Legalitätsprinzip (Art. 7 StPO) und Art. 302 Abs. 1 StPO folgt, dass grundsätzlich jede Strafanzeige an die Hand zu nehmen und zu erledigen bzw. bei fehlender eigener Zuständigkeit an die kompetente Behörde weiter- zuleiten ist;</w:t>
      </w:r>
    </w:p>
    <w:p>
      <w:r>
        <w:t>- eine Pflicht zur förmlichen Behandlung jedoch dann nicht besteht, wenn die Anschuldigungen offensichtlich aus der Luft gegriffen sind, daher nie zur Er- öffnung einer Untersuchung führen können und keine formalisierten Ermitt- lungshandlungen durchgeführt worden sind (LANDSHUT/BOSSHARD, a.a.O., N. 5 zu Art. 301 StPO; RIEDO/BONER, Basler Kommentar, 2. Aufl. 2014, N. 11 zu Art. 301 StPO);</w:t>
      </w:r>
    </w:p>
    <w:p>
      <w:r>
        <w:t>- 5 -</w:t>
      </w:r>
    </w:p>
    <w:p>
      <w:r>
        <w:t>- unklare oder unvollständige Anzeigen dem Anzeigeerstatter unter Fristan- setzung zur Klärung und Ergänzung zurückgegeben werden können (vgl. Art. 110 Abs. 4 StPO);</w:t>
      </w:r>
    </w:p>
    <w:p>
      <w:r>
        <w:t>- aus der vorliegenden Strafanzeige des Beschwerdeführers vom 14. April 2020 weder der Sachverhalt noch irgendein konkretes strafbares Verhalten gegen die in der Anzeige genannten Personen oder gegen Unbekannt er- kennbar sind; es sich vielmehr um pauschale Anschuldigungen gegen ver- schiedene Medien wie Radio und Fernsehen sowie gegen vereinzelte Be- hördenmitglieder des Bundes handelt ohne Hinweis auf einen spezifischen Sachverhalt;</w:t>
      </w:r>
    </w:p>
    <w:p>
      <w:r>
        <w:t>- der Beschwerdeführer auch im Rahmen seiner Beschwerde nichts Klären- des zu dem von ihm angezeigten Sachverhalt ausgeführt hat;</w:t>
      </w:r>
    </w:p>
    <w:p>
      <w:r>
        <w:t>- unter den gegebenen Umständen es nicht zu beanstanden ist, wenn der Be- schwerdegegner die Anzeige nicht weiter behandelt hat, ohne dem Be- schwerdeführer vorgängig die Gelegenheit zur Nachbesserung der Strafan- zeige einzuräumen;</w:t>
      </w:r>
    </w:p>
    <w:p>
      <w:r>
        <w:t>- die Beschwerde damit abzuweisen ist;</w:t>
      </w:r>
    </w:p>
    <w:p>
      <w:r>
        <w:t>- bei diesem Verfahrensausgang die Gerichtskosten dem unterliegenden Be- schwerdeführer aufzuerlegen sind (Art. 428 Abs. 1 StPO);</w:t>
      </w:r>
    </w:p>
    <w:p>
      <w:r>
        <w:t>- die Gerichtsgebühr auf das gesetzliche Minimum von Fr. 200.-- festzusetzen ist (vgl. Art. 63 StBOG i.V.m. Art. 5 und 8 Abs. 1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