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BB.2020.196 vom 14. August 2020</w:t>
      </w:r>
    </w:p>
    <w:p>
      <w:r>
        <w:t>Bundesstrafgericht, 2020-08-14, DE</w:t>
      </w:r>
    </w:p>
    <w:p>
      <w:r>
        <w:rPr>
          <w:b/>
        </w:rPr>
        <w:t xml:space="preserve">Quelle: </w:t>
      </w:r>
      <w:r>
        <w:t>https://mcp.opencaselaw.ch/entscheid/bstger_BB.2020.196</w:t>
      </w:r>
    </w:p>
    <w:p>
      <w:r>
        <w:t>FR: TPF BB.2020.196 du 14 août 2020</w:t>
      </w:r>
    </w:p>
    <w:p>
      <w:r>
        <w:t>IT: TPF BB.2020.196 del 14 agosto 2020</w:t>
      </w:r>
    </w:p>
    <w:p>
      <w:pPr>
        <w:pStyle w:val="Heading2"/>
      </w:pPr>
      <w:r>
        <w:t>Regeste</w:t>
      </w:r>
    </w:p>
    <w:p>
      <w:r>
        <w:t>Nichtanhandnahmeverfügung (Art. 310 i.V.m. Art. 322 Abs. 2 StPO). Unentgeltliche Rechtspflege im Beschwerdeverfahren (Art. 29 Abs. 3 BV).</w:t>
      </w:r>
    </w:p>
    <w:p>
      <w:pPr>
        <w:pStyle w:val="Heading2"/>
      </w:pPr>
      <w:r>
        <w:t>Volltext</w:t>
      </w:r>
    </w:p>
    <w:p>
      <w:r>
        <w:t>Beschluss vom 14. August 2020 Beschwerdekammer Besetzung</w:t>
      </w:r>
    </w:p>
    <w:p>
      <w:r>
        <w:t>Bundesstrafrichter Cornelia Cova, Vorsitz, Giorgio Bomio-Giovanascini und Stephan Blättler, Gerichtsschreiber Stephan Ebneter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StPO); unentgeltliche Rechtspflege im Beschwerdeverfahren (Art. 29 Abs. 3 BV)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BB.2020.196 Nebenverfahren: BP.2020.60</w:t>
      </w:r>
    </w:p>
    <w:p>
      <w:r>
        <w:t>- 2 -</w:t>
      </w:r>
    </w:p>
    <w:p>
      <w:r>
        <w:t>Die Beschwerdekammer hält fest, dass:</w:t>
      </w:r>
    </w:p>
    <w:p>
      <w:r>
        <w:t>- A. mit als «Eingabe Strafanzeigen gemäss Beilagen + Revisionsgesuch + Untersuchungsforderung/Strafanzeigen» betitelter Eingabe datiert vom 23. April 2020 an die Bundesanwaltschaft (nachfolgend «BA») gelangte (Verfahrensakten SV.20.0510, Reiter 1);</w:t>
      </w:r>
    </w:p>
    <w:p>
      <w:r>
        <w:t>- die BA am 19. Mai 2020 verfügte, die Strafanzeige werde – soweit eine Bun- deszuständigkeit vorliege – nicht anhand genommen (act. 1.1; Verfahrens- akten SV.20.0510, Reiter 2);</w:t>
      </w:r>
    </w:p>
    <w:p>
      <w:r>
        <w:t>- A. mit als «Beschwerde gg. Nichtanhandnahme v. 19.5.2010 [sic] / SV.20.0510 und Strafanzeige gegen Bundesanwalt [sic] B.» datiert vom 5. Juni 2020 (Poststempel: 7. Juni 2020) an die Beschwerdekammer des Bundesstrafgerichts gelangt und zahlreiche Anträge stellt (act. 1);</w:t>
      </w:r>
    </w:p>
    <w:p>
      <w:r>
        <w:t>- die BA auf entsprechendes Ersuchen (act. 2) hin am 11. Juni 2020 die Ver- fahrensakten übermittelte (act.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innert zehn Tagen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u.a. den Beschluss des Bundesstraf- gerichts BB.2016.24 vom 7. Juni 2016 E. 1.2 mit Hinweisen);</w:t>
      </w:r>
    </w:p>
    <w:p>
      <w:r>
        <w:t>- 3 -</w:t>
      </w:r>
    </w:p>
    <w:p>
      <w:r>
        <w:t>- die Staatsanwaltschaft eine Untersuchung eröffnet, wenn sich aus den Infor- mationen und Berichten der Polizei, aus der Strafanzeige oder aus ihren ei- genen Feststellungen ein hinreichender Tatverdacht ergibt (Art. 309 Abs. 1 lit. a StPO);</w:t>
      </w:r>
    </w:p>
    <w:p>
      <w:r>
        <w:t>- sie auf die Eröffnung verzichtet, wenn sie sofort eine Nichtanhandnahmever- fügung oder einen Strafbefehl erlässt (Art. 309 Abs. 4 StPO);</w:t>
      </w:r>
    </w:p>
    <w:p>
      <w:r>
        <w:t>- der Beschwerdeführer in seiner Eingabe vom 23. April 2020 insbesondere erklärt, dass er «[e]ntsprechend den zwei beiliegendem [sic] Dossiers […] Strafanzeige gegen eine Vielzahl an Staatsanwält-, Ober- und Bundesrich- terInnen aufgrund systematischer Benachteiligung etc.» erstatte; er seiner Eingabe gemäss Beilagenverzeichnis inbesondere ein «Dossier 1, Gröbst- fahrlässiges Verhalten Polizei, Staatsanwaltschaft, OGer», ein «Dossier 2, Strafanzeigen im Kontext des Strafbefehlsverfahrens 2011-024-692» und ein «Dossier 3, Strafanzeigen im Kontext der Untersuchungen gg. C. / D. AG (ehem. E. GmbH)» beilegte (Verfahrensakten SV.20.0510, Reiter 1);</w:t>
      </w:r>
    </w:p>
    <w:p>
      <w:r>
        <w:t>- die BA mit den Verfahrensakten SV.20.0510 drei weisse unverschlossene Kuverts übermittelte, die entsprechend dem Beilagenverzeichnis der Ein- gabe vom 23. April 2020 beschriftet sind; soweit ersichtlich das Dossier 1 ein Beilagenverzeichnis und einen Stoss von Dokumenten enthält; soweit er- sichtlich das Dossier 2 ein Schreiben mit durchgestrichenem Adressaten da- tiert vom 23. April 2020 betreffend «Revisionsgesuch gg. Strafbefehl 2011- 024-692 vom 17. November 2011», ein an die BA adressiertes Schreiben datiert vom 23. April 2020 betreffend «Strafanzeige Art. 312 StGB Amtsmiss- brauch, Art. 314 StGB Ungetreue Amtsführung, Art. 317 StGB Urkundenfäl- schung im Amt, Art. 305 StGB Begünstigung» und einen Stoss von Doku- menten enthält; soweit ersichtlich das Dossier 3 ein an die BA adressiertes Schreiben datiert vom 23. April 2020 betreffend «Strafanzeige Art. 312 StGB Amtsmissbrauch, Art. 314 StGB Ungetreue Amtsführung, Art. 317 StGB Ur- kundenfälschung im Amt, Art. 305 StGB Begünstigung, etc» und einen Stoss von Dokumenten enthält;</w:t>
      </w:r>
    </w:p>
    <w:p>
      <w:r>
        <w:t>- den erwähnten Eingaben wie auch der Beschwerde des Beschwerdeführers kein konkreter Sachverhalt entnommen werden kann, der einen hinreichen- den Tatverdacht begründen könnte; es im Übrigen nicht Aufgabe der Straf- verfolgungsbehörde ist, ob allenfalls in Beilagen Sachverhaltselemente zu finden sind, welche einen Tatverdacht begründen könnten (OBERHOLZER, Grundzüge des Strafprozessrechts, 4. Aufl. 2020, N. 1763 mit Hinweis);</w:t>
      </w:r>
    </w:p>
    <w:p>
      <w:r>
        <w:t>- 4 -</w:t>
      </w:r>
    </w:p>
    <w:p>
      <w:r>
        <w:t>- sodann in Bezug auf Strafanzeigen gegen kantonale Staatsanwältinnen und Staatsanwälte oder Richterinnen und Richter ohnehin keine Bundeszustän- digkeit anzunehmen ist;</w:t>
      </w:r>
    </w:p>
    <w:p>
      <w:r>
        <w:t>- die Beschwerdegegnerin daher zu Recht keine Strafuntersuchung eröffnet hat;</w:t>
      </w:r>
    </w:p>
    <w:p>
      <w:r>
        <w:t>- nach dem Gesagten sich die Beschwerde als offensichtlich unbegründet er- weist, weshalb sie ohne Schriftenwechsel abzuweisen ist, soweit darauf ein- zutreten ist (vgl. Art. 390 Abs. 2 StPO im Umkehrschluss);</w:t>
      </w:r>
    </w:p>
    <w:p>
      <w:r>
        <w:t>- soweit der Beschwerdeführer seine Eingabe datiert vom 5. Juni 2020 als Strafanzeige gegen den Stellvertretenden Bundesanwalt verstanden wissen will, er darauf hinzuweisen ist, dass Straftaten grundsätzlich bei der zustän- digen Strafverfolgungsbehörde anzuzeigen sind (vgl. Art. 12, 301 Abs. 1 StPO); von einer entsprechenden Weiterleitung vorliegend abgesehen wird;</w:t>
      </w:r>
    </w:p>
    <w:p>
      <w:r>
        <w:t>- der Beschwerdeführer um unentgeltliche Rechtspflege ersucht;</w:t>
      </w:r>
    </w:p>
    <w:p>
      <w:r>
        <w:t>- dieses Gesuch infolge der Aussichtslosigkeit der Beschwerde abzuweisen ist (vgl. Art. 29 Abs. 3 BV);</w:t>
      </w:r>
    </w:p>
    <w:p>
      <w:r>
        <w:t>- bei diesem Ausgang des Verfahrens der Beschwerdeführer die Kosten zu tragen hat (vgl. Art. 428 Abs. 1 StPO);</w:t>
      </w:r>
    </w:p>
    <w:p>
      <w:r>
        <w:t>- die Gerichtsgebühr auf Fr. 500.– festzusetzen ist (vgl. Art. 73 StBOG und Art. 5 und 8 Abs. 1 BStKR);</w:t>
      </w:r>
    </w:p>
    <w:p>
      <w:r>
        <w:t>- 5 -</w:t>
      </w:r>
    </w:p>
    <w:p>
      <w:r>
        <w:t>und erkennt:</w:t>
      </w:r>
    </w:p>
    <w:p>
      <w:r>
        <w:t>1. Die Beschwerde wird abgewiesen, soweit darauf einzutreten ist.</w:t>
      </w:r>
    </w:p>
    <w:p>
      <w:r>
        <w:t>2. Das Gesuch um unentgeltliche Rechtspflege wird abgewiesen.</w:t>
      </w:r>
    </w:p>
    <w:p>
      <w:r>
        <w:t>3. Die Gerichtsgebühr von Fr. 500.– wird dem Beschwerdeführer auferlegt.</w:t>
      </w:r>
    </w:p>
    <w:p>
      <w:r>
        <w:t>Bellinzona, 18. August 2020</w:t>
      </w:r>
    </w:p>
    <w:p>
      <w:r>
        <w:t>Im Namen der Beschwerdekammer des Bundesstrafgerichts</w:t>
      </w:r>
    </w:p>
    <w:p>
      <w:r>
        <w:t>Die Vizepräsidentin: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