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BB.2020.167 vom 8. Juli 2020</w:t>
      </w:r>
    </w:p>
    <w:p>
      <w:r>
        <w:t>Bundesstrafgericht, 2020-07-08, DE</w:t>
      </w:r>
    </w:p>
    <w:p>
      <w:r>
        <w:rPr>
          <w:b/>
        </w:rPr>
        <w:t xml:space="preserve">Quelle: </w:t>
      </w:r>
      <w:r>
        <w:t>https://mcp.opencaselaw.ch/entscheid/bstger_BB.2020.167</w:t>
      </w:r>
    </w:p>
    <w:p>
      <w:r>
        <w:t>FR: TPF BB.2020.167 du 8 juillet 2020</w:t>
      </w:r>
    </w:p>
    <w:p>
      <w:r>
        <w:t>IT: TPF BB.2020.167 del 8 luglio 2020</w:t>
      </w:r>
    </w:p>
    <w:p>
      <w:pPr>
        <w:pStyle w:val="Heading2"/>
      </w:pPr>
      <w:r>
        <w:t>Regeste</w:t>
      </w:r>
    </w:p>
    <w:p>
      <w:r>
        <w:t>Einziehung bei Einstellung des Verfahrens (Art. 320 Abs. 2 i.V.m. Art. 322 Abs. 2 StPO). Wiederherstellung (Art. 94 StPO).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Mai 2020 telefoniert habe, nachdem auf seine Anrufe vom 26. Mai 2020</w:t>
      </w:r>
    </w:p>
    <w:p>
      <w:r>
        <w:t>- 4 -</w:t>
      </w:r>
    </w:p>
    <w:p>
      <w:r>
        <w:t>und 27. Mai 2020 erst am 27. Mai 2020 ein Rückruf erfolgt sei, als der Be- vollmächtigte ausser Haus gewesen sei; der Bevollmächtigte deshalb den Kollegen erst am 28. Mai 2020 telefonisch habe erreichen können; in dem Telefonat der Kollege C. erklärt habe, dass er zu viel Arbeit hätte und des- halb keine weiteren Geschädigten übernehmen könne, er auch noch nicht wisse, ob seine Mandanten Beschwerde einlegen würden; er den Bevoll- mächtigten noch darauf hingewiesen habe, dass die Beschwerde am Diens- tag beim Bundesstrafgericht eingegangen sein müsse; sie vor diesem Hin- tergrund sich dann entschlossen habe, die Beschwerdeschrift durch ihren Bevollmächtigten ausarbeiten zu lassen, der erst am Freitagvormittag,</w:t>
      </w:r>
    </w:p>
    <w:p>
      <w:r>
        <w:rPr>
          <w:b/>
        </w:rPr>
        <w:t>E. 29</w:t>
      </w:r>
    </w:p>
    <w:p>
      <w:r>
        <w:t>Mai 2020, damit habe fertig werden und den Schriftsatz als Express-Sen- dung bei der Poststelle habe aufgegeben können;</w:t>
      </w:r>
    </w:p>
    <w:p>
      <w:r>
        <w:t>- eine Partei die Wiederherstellung einer von ihr versäumten Frist verlangen kann, wenn ihr aus der Fristversäumnis ein erheblicher und unersetzlicher Rechtsverlust erwachsen würde (Art. 94 Abs. 1 Satz 1 StPO);</w:t>
      </w:r>
    </w:p>
    <w:p>
      <w:r>
        <w:t>- sie dabei glaubhaft zu machen hat, dass sie an der Säumnis kein Verschul- den trifft (Art. 94 Abs. 1 Satz 2 StPO);</w:t>
      </w:r>
    </w:p>
    <w:p>
      <w:r>
        <w:t>- in materieller Hinsicht objektive oder subjektive Gründe (z.B. Naturereig- nisse, Unfall, Krankheit) vorliegen müssen, die es dem Betroffenen verun- möglichen, die Frist bzw. den Termin zu wahren; demnach jedes Verschul- den, auch bloss leichte Fahrlässigkeit, im Interesse eines geordneten Rechtsgangs, der Verfahrensdisziplin und der Rechtssicherheit eine Wieder- herstellung der versäumten Frist ausschliesst (BRÜSCHWEILER, in: Donatsch/ Hansjakob/Lieber [Hrsg.], Kommentar zur Schweizerischen Strafprozessord- nung, 2. Aufl. 2014, Art. 94 StPO N. 2);</w:t>
      </w:r>
    </w:p>
    <w:p>
      <w:r>
        <w:t>- grundsätzlich das Verhalten eines Rechtsbeistands der Partei anzurechnen ist (BRÜSCHWEILER, a.a.O., Art. 94 StPO N. 3);</w:t>
      </w:r>
    </w:p>
    <w:p>
      <w:r>
        <w:t>- das Risiko einer nicht fristgerechten Zustellung (durch die ausländische Postgesellschaft bzw. den Kurierdienst DHL als Erfüllungsgehilfen) bei der Beschwerdeführerin lag (vgl. Urteile des Bundesgerichts 6B_848/2011 und 6B_849/2011 vom 6. Juli 2012 E. 1.2);</w:t>
      </w:r>
    </w:p>
    <w:p>
      <w:r>
        <w:t>- die Beschwerdeführerin nicht geltend macht, dass die Rechtsmitteleingabe zufolge höherer Gewalt (wie Naturereignis oder Unfall) schuldlos nicht vor Fristablauf beim Bundesstrafgericht eintraf;</w:t>
      </w:r>
    </w:p>
    <w:p>
      <w:r>
        <w:t>- 5 -</w:t>
      </w:r>
    </w:p>
    <w:p>
      <w:r>
        <w:t>- die Beschwerdeführerin auch nicht ausführt, weshalb es ihr nicht möglich gewesen sein soll, die Beschwerdeeingabe innert Frist einer schweizeri- schen diplomatischen oder konsularischen Vertretung in Deutschland zu übergeben bzw. übergeben zu lassen;</w:t>
      </w:r>
    </w:p>
    <w:p>
      <w:r>
        <w:t>- das Gesuch um Wiederherstellung der Beschwerdefrist daher abzuweisen ist;</w:t>
      </w:r>
    </w:p>
    <w:p>
      <w:r>
        <w:t>- nach dem Gesagten auf die Beschwerde nicht einzutreten ist;</w:t>
      </w:r>
    </w:p>
    <w:p>
      <w:r>
        <w:t>- bei diesem Ausgang des Verfahrens die Gerichtskosten der Beschwerdefüh- rerin aufzuerlegen sind (vgl. Art. 428 Abs. 1 StPO);</w:t>
      </w:r>
    </w:p>
    <w:p>
      <w:r>
        <w:t>- die Gerichtsgebühr auf Fr. 500.– festzusetzen ist (vgl. Art. 73 StBOG und Art. 5 und 8 Abs. 1 des Reglements des Bundesstrafgerichts vom 31. August 2010 über die Kosten, Gebühren und Entschädigungen in Bundesstrafver- fahren [BStKR; SR 173.713.162]);</w:t>
      </w:r>
    </w:p>
    <w:p>
      <w:r>
        <w:t>- 6 -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