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BB.2020.139 vom 12. August 2020</w:t>
      </w:r>
    </w:p>
    <w:p>
      <w:r>
        <w:t>Bundesstrafgericht, 2020-08-12, DE</w:t>
      </w:r>
    </w:p>
    <w:p>
      <w:r>
        <w:rPr>
          <w:b/>
        </w:rPr>
        <w:t xml:space="preserve">Quelle: </w:t>
      </w:r>
      <w:r>
        <w:t>https://mcp.opencaselaw.ch/entscheid/bstger_BB.2020.139</w:t>
      </w:r>
    </w:p>
    <w:p>
      <w:r>
        <w:t>FR: TPF BB.2020.139 du 12 août 2020</w:t>
      </w:r>
    </w:p>
    <w:p>
      <w:r>
        <w:t>IT: TPF BB.2020.139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BB.2020.139</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26.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5);</w:t>
      </w:r>
    </w:p>
    <w:p>
      <w:r>
        <w:t>- innert Frist (und bis dato) weder der Kostenvorschuss geleistet noch ein Ge- 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der Beschwerdeführer gemäss angefochtener Einstellungsverfügung am Strafverfahren als Privatklägerschaft teilnahm;</w:t>
      </w:r>
    </w:p>
    <w:p>
      <w:r>
        <w:t>- der Beschwerdeführer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der Be- schwerdeführer auch nicht um Gewährung der unentgeltlichen Prozessfüh- rung im Sinne von Art. 136 StPO ersucht hat;</w:t>
      </w:r>
    </w:p>
    <w:p>
      <w:r>
        <w:t>- der Beschwerdeführer damit die ihm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dem Beschwerde- führer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des Beschwerdeführers übersendet werden kann;</w:t>
      </w:r>
    </w:p>
    <w:p>
      <w:r>
        <w:t>- 4 -</w:t>
      </w:r>
    </w:p>
    <w:p>
      <w:r>
        <w:t>und erkennt:</w:t>
      </w:r>
    </w:p>
    <w:p>
      <w:r>
        <w:t>1. Auf die Beschwerde wird nicht eingetreten.</w:t>
      </w:r>
    </w:p>
    <w:p>
      <w:r>
        <w:t>2. Die Gerichtsgebühr von Fr. 200.– wird dem Beschwerdeführer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