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 vom 5. Februar 2020</w:t>
      </w:r>
    </w:p>
    <w:p>
      <w:r>
        <w:t>Bundesstrafgericht, 2020-02-05, DE</w:t>
      </w:r>
    </w:p>
    <w:p>
      <w:r>
        <w:rPr>
          <w:b/>
        </w:rPr>
        <w:t xml:space="preserve">Quelle: </w:t>
      </w:r>
      <w:r>
        <w:t>https://mcp.opencaselaw.ch/entscheid/bstger_BB.2020.1</w:t>
      </w:r>
    </w:p>
    <w:p>
      <w:r>
        <w:t>FR: TPF BB.2020.1 du 5 février 2020</w:t>
      </w:r>
    </w:p>
    <w:p>
      <w:r>
        <w:t>IT: TPF BB.2020.1 del 5 febbraio 2020</w:t>
      </w:r>
    </w:p>
    <w:p>
      <w:pPr>
        <w:pStyle w:val="Heading2"/>
      </w:pPr>
      <w:r>
        <w:t>Regeste</w:t>
      </w:r>
    </w:p>
    <w:p>
      <w:r>
        <w:t>Entschädigung der amtlichen Verteidigung (Art. 135 Abs. 3 StPO).</w:t>
      </w:r>
    </w:p>
    <w:p>
      <w:pPr>
        <w:pStyle w:val="Heading2"/>
      </w:pPr>
      <w:r>
        <w:t>Erwägungen</w:t>
      </w:r>
    </w:p>
    <w:p>
      <w:r>
        <w:rPr>
          <w:b/>
        </w:rPr>
        <w:t>E. 15</w:t>
      </w:r>
    </w:p>
    <w:p>
      <w:r>
        <w:t>November 2017 insgesamt zwölf Einbruchdiebstähle begangen zu ha- ben, mit einem Deliktsbetrag von rund Fr. 94'500.-- und einem Sachschaden von rund Fr. 40'600.--. Das Bezirksgericht Zofingen verurteilte B. am 11. April 2019 wegen gewerbsmässigen Diebstahls, mehrfacher Sachbeschädigung sowie mehrfachen Hausfriedensbruchs und bestrafte ihn, teilweise als Zu- satzstrafe, mit einer Freiheitsstrafe von 5 ½ Jahren (Urteil von 39 Seiten). Auf den Antrag, ihn auch des Landes zu verweisen, trat das Bezirksgericht nicht ein.</w:t>
      </w:r>
    </w:p>
    <w:p>
      <w:r>
        <w:t>B. Die Staatsanwaltschaft Zofingen-Kulm erklärte am 15. August 2019 Beru- fung gegen das Urteil des Bezirksgerichts an das Obergericht des Kantons Aargau, Strafgericht, 1. Kammer (nachfolgend "Strafkammer"). Sie bean- tragte, B. sei für 15 Jahre des Landes zu verweisen und die Landesverwei- sung sei im Schengener Informationssystem (SIS) einzutragen. Der Vertei- diger verzichtete darauf, Berufung zu erklären. Am 20. September 2019 reichte die Staatsanwaltschaft die schriftliche Berufungsbegründung ein. Der Verteidiger verzichtete am 7. Oktober 2019 auf eine "vorgängige" schriftliche Berufungsantwort. Die Strafkammer erliess am 26. November und 13. De- zember 2019 Verfügungen, womit sie dem Verteidiger unklare fremdspra- chige Eingaben von B. weiterleitete (Urk. 45–49). Diese finden sich nicht in den Akten. Gemäss dem Verteidiger seien es umfangreiche Eingaben ge- wesen (act. 1 S. 5). Am 18. Dezember 2019 fand die Berufungsverhandlung statt. Rechtsanwalt A. überbrachte dabei seine Honorarnote über insgesamt Fr. 3'741.55 (13.83h Aufwand). Mit Urteil vom gleichen Tag verwies die Straf- kammer B. für 15 Jahre des Landes, mit Wirkung für den ganzen Schengen- raum und daher mit Eintrag im SIS. Sie entschädigte den amtlichen Vertei- diger für das Berufungsverfahren mit Fr. 2'250.-- (SST.2019.191 Ziffer 6.2, 1. Absatz, des Urteilsdispositivs). Dies entspricht einer Reduktion um rund 40%.</w:t>
      </w:r>
    </w:p>
    <w:p>
      <w:r>
        <w:t>C. Rechtsanwalt A. gelangte am 30. Dezember 2019 mit Honorarbeschwerde an die Beschwerdekammer des Bundesstrafgerichts. Er sei als amtlicher Verteidiger für das Verfahren vor der Strafkammer im Umfang von Fr. 3'666.35 zu entschädigen (act. 1).</w:t>
      </w:r>
    </w:p>
    <w:p>
      <w:r>
        <w:t>- 3 -</w:t>
      </w:r>
    </w:p>
    <w:p>
      <w:r>
        <w:t>Die Strafkammer beantragt am 9. Januar 2020, die Beschwerde sei abzu- weisen (act. 3). Das Gericht brachte diese Eingabe Rechtsanwalt A. am 13. Januar 2020 zur Kenntnis (act. 4).</w:t>
      </w:r>
    </w:p>
    <w:p>
      <w:r>
        <w:t>Auf die Ausführungen der Parteien und die eingereichten Akten wird, soweit erforderlich, in den nachfolgenden rechtlichen Erwägungen Bezug genom- men.</w:t>
      </w:r>
    </w:p>
    <w:p>
      <w:r>
        <w:t>Die Einzelrichterin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 messens, Rechtsverweigerung und Rechtsverzögerung (lit. a), die unvoll- ständige oder unrichtige Feststellung des Sachverhalts (lit. b) sowie die Un- angemessenheit (lit. c).</w:t>
      </w:r>
    </w:p>
    <w:p>
      <w:r>
        <w:t>1.2 Der Beschwerdeführer erhielt von der Vorinstanz als amtlicher Verteidiger eine tiefere Entschädigung zugesprochen, als er beantragt hatte. Er ist zur vorliegenden Beschwerde legitimiert. Auf die auch frist- und formgerecht ein- gereichte Beschwerde ist einzutreten.</w:t>
      </w:r>
    </w:p>
    <w:p>
      <w:r>
        <w:t>2.</w:t>
      </w:r>
    </w:p>
    <w:p>
      <w:r>
        <w:t>2.1 Ist die Beschwerdeinstanz ein Kollegialgericht, so beurteilt deren Verfah- rensleitung die Beschwerde allein, wenn diese die wirtschaftlichen Neben- folgen eines Entscheides bei einem strittigen Betrag von nicht mehr als</w:t>
      </w:r>
    </w:p>
    <w:p>
      <w:r>
        <w:t>- 4 -</w:t>
      </w:r>
    </w:p>
    <w:p>
      <w:r>
        <w:t>Fr. 5'000.-- zum Gegenstand hat (Art. 395 lit. b StPO). Zu den wirtschaftli- chen Nebenfolgen im Sinne dieser Bestimmung zählt auch die Entschädi- gung der amtlichen Verteidigung (SCHMID/JOSITSCH, Handbuch des schwei- zerischen Strafprozessrechts, 3. Aufl. 2017, N. 1521).</w:t>
      </w:r>
    </w:p>
    <w:p>
      <w:r>
        <w:t>2.2 Der Streitwert des vorliegenden Verfahrens besteht in der Differenz zwi- schen der im Urteil Strafkammer vom 18. Dezember 2019 zugesprochenen Entschädigung von Fr. 2'250.-- und der in der Beschwerde beantragten von Fr. 3'666.35. Er beträgt somit Fr. 1'416.35. Bleibt der Streitwert so unter der gesetzlichen Grenze von Fr. 5'000.--, ist die Beschwerde durch die Einzel- richterin zu beurteilen (vgl. die Verfügung BB.2018.183 vom 9. November 2018 mit weiteren Verweisen).</w:t>
      </w:r>
    </w:p>
    <w:p>
      <w:r>
        <w:t>3.</w:t>
      </w:r>
    </w:p>
    <w:p>
      <w:r>
        <w:t>3.1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w:t>
      </w:r>
    </w:p>
    <w:p>
      <w:r>
        <w:t>- 5 -</w:t>
      </w:r>
    </w:p>
    <w:p>
      <w:r>
        <w:t>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w:t>
      </w:r>
    </w:p>
    <w:p>
      <w:r>
        <w:t>3.2 Die Honorarnote von Rechtsanwalt A. vom 18. Dezember 2019 rechnet im Wesentlichen jede Tätigkeit einzeln ab (act. 1.2). Hauptpositionen sind die Vorbereitung des Plädoyers (4h), die Besprechung mit dem Beschuldigten in der Justizvollzugsanstalt (JVA; 2 ½ h inkl. Weg), die Berufungsverhand- lung (2h 50min) sowie die geschätzte Dauer der Nachbesprechung in der JVA (2 ½ h inkl. Weg). In der Honorarforderung enthalten sind zwei Rech- nungen der Dolmetscherin (13.09.2019 Fr. 261.--; 9.12.2019 Fr. 241.80). Rechtsanwalt A. verrechnete Fr. 2'766.-- für 13.83 Stunden Aufwand, zuzüg- lich Auslagen von Fr. 203.80 (inkl. MwSt.) und Dolmetscherkosten von</w:t>
      </w:r>
    </w:p>
    <w:p>
      <w:r>
        <w:t>- 6 -</w:t>
      </w:r>
    </w:p>
    <w:p>
      <w:r>
        <w:t>Fr. 558.80 ergebe dies Fr. 3'741.55. Prozessual ging es darum, die Einga- ben der Staatanwaltschaft zu verarbeiten, dem Verteidiger vom Obergericht zugeleitete Korrespondenz des Beschuldigten zu bearbeiten sowie das Plä- doyer der Hauptverhandlung vorzubereiten. Der Verteidiger brachte auch mittels Spitaldokumentation den Gesundheitszustand des Beschuldigten ein. Grobthematisch machte der Verteidiger Ausführungen zur Zulässigkeit einer Landesverweisung und eventualiter zu deren Dauer. Die Strafkammer kürzt in ihrem Urteil vom 18. Dezember 2019 den geltend gemachten Aufwand im Wesentlichen mit der Begründung (act. 1.1 S. 8 Ziff. 3.2), das Berufungsverfahren habe sich auf den Teilaspekt der Landes- verweisung beschränkt. Die sich in diesem Zusammenhang stellenden Fra- gen seien weder in tatsächlicher noch rechtlicher Hinsicht besonders kom- plex. Rechtsanwalt A. sei mit den tatsächlichen und rechtlichen Fragen be- reits aus dem erstinstanzlichen Verfahren bestens vertraut, wo er für 82.08 Stunden mit Fr. 20'614.85 entschädigt worden sei. Andernorts schätzt die Strafkammer diesen Betrag als sehr hoch ein, worauf mangels Anfech- tung indes nicht mehr zurückzukommen sei (S. 9 Ziff. 4.2, 1. Absatz). Im Be- rufungsverfahren könne die Strafkammer nicht unbesehen auf die insgesamt klar überhöhte Kostennote abstellen. Angemessen sei (soweit nicht bereits von der erstinstanzlichen Entschädigung abgegolten) vielmehr ein Aufwand von rund 9 Stunden (anstelle von 13.83h): 1 Stunde für notwendige Bespre- chungen/Kontakte mit dem Beschuldigten; 3 ½ Stunden für die Vorbereitung der Berufungsverhandlung samt Plädoyer; 4 Stunden für die Teilnahme an der Berufungsverhandlung inkl. Reisezeit sowie kurze Nachbesprechung mit amtlichem Dolmetscher; ½ Stunde für die übrigen Aufwendungen mit verfah- rensleitenden Verfügungen. Die Auslagen wurden gestützt auf § 13 AnwT/AG auf 3% veranlagt und Rechtsanwalt A. zusammen mit der Mehrwertsteuer und teilweise entschädigten Dolmetscherkosten von Fr. 241.80 gerundet eine Entschädigung von Fr. 2'250.-- zugesprochen.</w:t>
      </w:r>
    </w:p>
    <w:p>
      <w:r>
        <w:t>3.3</w:t>
      </w:r>
    </w:p>
    <w:p>
      <w:r>
        <w:t>3.3.1 Rechtsanwalt A. stellt in seiner Beschwerde zwar nicht seinen Aufwand je Aufwandskategorie zusammen (z.B. Besprechungen/Kontakte; Vorberei- tung der Berufungsverhandlung samt Plädoyer; etc.), begründet aber über- sichtlich die einzelnen Aufwendungen (act. 1 S. 9–11). Die Strafkammer habe sein Honorar festgelegt, ohne auf seine ausgewiesenen und erforder- lichen Aufwendungen einzugehen. Dies verletze sein rechtliches Gehör. Der zeitliche Aufwand für die Besprechungen sei insbesondere wegen der Fremdsprachigkeit (Serbisch) des Beschuldigten etwas höher als in ver- gleichbaren Fällen. Die Strafkammer habe zudem mit Verfügungen vom 26. November und 13. Dezember 2019 (act. 1.4, 1.5) umfangreiche serbisch- sprachige Eingaben dem Verteidiger weitergeleitet, da dem Gericht nicht klar</w:t>
      </w:r>
    </w:p>
    <w:p>
      <w:r>
        <w:t>- 7 -</w:t>
      </w:r>
    </w:p>
    <w:p>
      <w:r>
        <w:t>gewesen sei, um was es darin gehe. Auch dies habe ihm Aufwand verur- sacht. Es liege auch hinsichtlich der Landesverweisung kein Standardfall vor, da die Frage der Rückwirkung bzw. des Übergangsrechts bei Kollektiv- delikten mit Bezug auf die zum 1. Oktober 2016 eingeführte Landesverwei- sung nicht abschliessend beantwortet sei. Angesichts seiner detaillierten Aufstellung sei die pauschale Entschädigung seiner Auslagen unzulässig. Sie decke Auslagen wie die Fahrtkosten in die JVA Lenzburg und zur Berufungsverhandlung kaum nur je in eine Richtung ab, geschweige denn die übrigen Auslagen wie Parkgebühren, Postgebüh- ren, Papier, Telefon etc. Er beharre auf den ausgewiesenen Fr. 189.20 plus Dolmetscherkosten. Er verzichte auf die offene Nachforderung von Fr. 75.20 für Dolmetscher-Kosten aus dem erstinstanzlichen Verfahren. Damit weise er eine Honorarforderung von insgesamt noch Fr. 3'666.35 aus. 3.3.2 Die Strafkammer ergänzt am 9. Januar 2020, sie habe im Urteil die entschä- digungspflichtigen Positionen aufgelistet und den dafür angemessenen Zeit- aufwand genannt. Das Bundesgericht habe dieses Vorgehen im Urteil 6B_1115/2019 vom 3. Dezember 2019 geschützt und die Verletzung des rechtlichen Gehörs verneint. Die Entschädigung sei zurecht pauschal be- messen worden. Die Berufung habe sich auf wenige Punkte der Landesverweisung be- schränkt. Es sei, neben der Dauer und ihrer Eintragung im SIS, darum ge- gangen, ob sie angeordnet werden könne. Ein Teil der Einbruchdiebstähle sei vor Inkrafttreten der Bestimmungen zur Landesverweisung verübt wor- den. Kein Thema sei die Härtefallklausel gewesen. Die Landesverweisung sei bereits vor Bezirksgericht ein Thema gewesen. Der Verteidiger sei für das dortige Verfahren mit Fr. 20'614.85 entschädigt worden. Es sei davon auszugehen, dass ein Teil dieser Entschädigung auch den notwendigen und angemessenen Aufwand hinsichtlich der Frage der Landesverweisung ab- gedeckt habe, inkl. dem damit einhergehenden Besprechungsaufwand. Der Verteidiger habe ohne Weiteres auf den bereits erfolgten und entschädigten Aufwand im erstinstanzlichen Verfahren zurückgreifen bzw. nahtlos daran anschliessen können. Die Landesverweisung habe keine besonderen Schwierigkeiten geboten. Es sei auch nicht ersichtlich, wieso im Berufungs- verfahren nochmals zwei Besprechungen in der JVA von je 1 ½ Stunden plus Weg notwendig und angemessen sein sollen; dies sei in der Beschwerde auch nicht dargetan worden. Eine Besprechung hätte direkt im Anschluss an die Berufungsverhandlung am Gericht erfolgen können. Die Strafkammer weist abschliessend darauf hin, dass nur ein Honorar ausserhalb jedes ver- nünftigen Verhältnisses zu den geleisteten Diensten nicht statthaft sei.</w:t>
      </w:r>
    </w:p>
    <w:p>
      <w:r>
        <w:t>- 8 -</w:t>
      </w:r>
    </w:p>
    <w:p>
      <w:r>
        <w:t>3.4 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t>3.5 Die Strafkammer geht gestützt auf die folgenden Elemente in einem ersten Schritt von einer überhöhten Honorarnote des amtlichen Verteidigers aus:</w:t>
      </w:r>
    </w:p>
    <w:p>
      <w:r>
        <w:t>• Vertrautheit des Verteidigers mit den tatsächlichen und rechtlichen Fragen aus dem erstinstanzlichen Verfahren; • Verweis auf die Entschädigung im erstinstanzlichen Verfahren; • Die Berufung betreffe nur den Teilaspekt der Landesverweisung und betreffe weder in tatsächlicher noch rechtlicher Hinsicht besonders komplexe Fragen.</w:t>
      </w:r>
    </w:p>
    <w:p>
      <w:r>
        <w:t>Die ersten beiden Begründungselemente (Vertrautheit, vorinstanzliche Ent- schädigung) liegen vor, wann immer ein amtlicher Verteidiger ein Urteil wei- terzieht. Sie sind wenig geeignet zu klären, ob eine konkrete Honorarnote überhöht sei. Es werden weiter das Thema und die Komplexität der Berufung genannt. Diese beeinflussen zwar den Aufwand, zeigen aber nicht die kon- kreten Entscheidungskriterien auf. Unklar bleibt, was an den rund 4 Stunden für die Vorbereitung der Hauptverhandlung überhöht sein soll, wenn es doch auch darum ging, ob eine Landesverweisung überhaupt möglich sei. Die Be- gründung bleibt abstrakt und substanzarm, mithin generisch. Es ist kein of- fensichtliches Missverhältnis zwischen beantragter und angemessener Ent-</w:t>
      </w:r>
    </w:p>
    <w:p>
      <w:r>
        <w:t>- 9 -</w:t>
      </w:r>
    </w:p>
    <w:p>
      <w:r>
        <w:t>schädigung dargetan, welches im Sinne der bundesgerichtlichen Rechtspre- chung (vgl. obige Erwägung 3.1) eine pauschale Honorarfestsetzung er- laubte.</w:t>
      </w:r>
    </w:p>
    <w:p>
      <w:r>
        <w:t>3.6 Da die Honorarnote überhöht sei, setzt die Strafkammer in einem zweiten Schritt den angemessenen Aufwand pauschal fest, also ohne sich konkret mit dem Aufwand der Verteidigung auseinanderzusetzen. Gemäss dem Ur- teil der Strafkammer seien rund 9 Stunden (anstelle von 13.83h) angemes- sen: 1 Stunde für notwendige Besprechungen/Kontakte mit dem Beschuldig- ten; 3 ½ Stunden für die Vorbereitung der Berufungsverhandlung samt Plä- doyer; 4 Stunden für die Teilnahme an der Berufungsverhandlung inkl. Rei- sezeit sowie kurze Nachbesprechung mit amtlichem Dolmetscher; ½ Stunde für die übrigen Aufwendungen mit verfahrensleitenden Verfügungen. Massgeblich für die Entschädigung der amtlichen Verteidigung durch die Strafkammer ist, ob die konkreten Rechts- und Tatfragen den Aufwand im Berufungsverfahren selbst rechtfertigen. Die Strafkammer bemisst die Pau- schale nur ungenügend nach den konkreten Verhältnissen. Es wird nicht klar, welcher Aufwand sachfremd oder übertrieben sei, was die Verteidigung hätte tun oder unterlassen sollen. Die Bemessung der Pauschale kann von der Beschwerdekammer anhand der Begründung nicht zuverlässig überprüft werden. In der Vernehmlassung verneint die Strafkammer immerhin, dass die Nachbesprechung in der JVA nötig gewesen sei. Der Verteidiger brachte dazu indes vor, er habe im Gericht nach der Hauptverhandlung keinen Be- sprechungsraum benutzen können, sondern hätte in der öffentlichen Ein- gangshalle in Anwesenheit zweier Kantonspolizisten das soeben gefällte und schriftlich nicht vorliegende Urteil mit dem Mandanten besprechen müs- sen (act. 1 S. 7, 11 Beschwerde). Das ist nachvollziehbar; die Strafkammer äussert sich dazu nicht. Sollten die drei Begründungspunkte zur überhöhten Honorarnote (vgl. vorstehende Erwägungen 3.5, 3.2) auch in die Bemessung der Pauschale eingeflossen sein, so wäre dies zumindest teilweise nicht sachgerecht: Die Verteidigung vor der Vorinstanz erspart zwar eine Einar- beitung in die tatsächlichen und rechtlichen Fragen der Strafsache. Die Ent- schädigung im Verfahren vor Bezirksgericht entschädigt aber nicht auch Auf- wand der Verteidigung im Verfahren vor Obergericht. Dem Rechtsmittelsys- tem der "double instance" ist zudem inhärent, dass vor der oberen Instanz auch gleiche Rechtsfragen nochmals aufgeworfen werden dürfen (resp. für einen Weiterzug ans Bundesgericht, müssen). Die Verteidigung muss sich mit der Begründung der unteren Instanz sowie den Vorbringen der Staats- anwaltschaft (vorliegend Berufungserklärung inkl. schriftliche Berufungsbe- gründung) auseinandersetzen. Die Strafkammer leitete dem Verteidiger überdies umfangreiche fremdsprachige Eingaben weiter und sie verlangte oder wünschte vom Verteidiger zusätzlich eine schriftliche Begründung der</w:t>
      </w:r>
    </w:p>
    <w:p>
      <w:r>
        <w:t>- 10 -</w:t>
      </w:r>
    </w:p>
    <w:p>
      <w:r>
        <w:t>Berufung. Der Verteidiger hatte darzutun, dass die StPO eine solche nicht vorsehe, was deren Aufwand ersparte. Schliesslich kann eine prozentuale Entschädigung von Auslagen bei eher geringem Honorar dazu führen, dass unabdingbarer Aufwand nicht abgegolten wird.</w:t>
      </w:r>
    </w:p>
    <w:p>
      <w:r>
        <w:t>3.7 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 Die Strafkammer verweist in der Vernehmlassung auf das Urteil 6B_1115/2019 vom 3. Dezember 2019, worin das Bundesgericht ausdrück- lich anerkannt habe, dass bei einer Begründung wie der vorliegenden keine Verletzung der Begründungspflicht bzw. des Anspruches auf rechtliches Ge- hör vorliege. Diese Argumentation geht fehl. Honorare sind nach der bun- desgerichtlichen Rechtsprechung unter Berücksichtigung des konkreten Fal- les festzusetzen (vgl. obige Erwägung 3.1); das zitierte Urteil des Bundesge- richts erging zu einer (vom Obergericht nochmals gekürzten) Entschädigung des Bezirksgerichts Aarau in einem anderen Verfahren. Es handelt sich beim zitierten Urteil auch nicht um einen Leitentscheid mit Erwägungen, die über den konkreten Fall hinausgehen. Im Gegenteil war in jenem Verfahren mass- geblich, dass der Verteidiger nur pauschale Kritik übte.</w:t>
      </w:r>
    </w:p>
    <w:p>
      <w:r>
        <w:t>3.8 Die Beschwerdekammer hatte jüngst mehrfach Anlass, sich mit Fällen von Pauschalentschädigungen durch das Obergericht des Kantons Aargau zu befassen (vgl. die Entscheide vom heutigen Datum BB.2020.5; BB.2019.280; BB.2019.269; BB.2019.256; BB.2019.209; BB.2019.203; BB.2019.118; BB.2019.77). Entschädigt die Strafkammer wie vorliegend pauschal – ohne dass eine pauschale Festsetzung nach Rahmentarif vorge- sehen ist – so belässt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schweizerische Bundesverfassung, St. Galler Kommentar, 3. Aufl. 2014, Art. 5 N. 32 ff.; HÄFELIN/MÜLLER/UHLMANN, Allgemeines Verwaltungsrecht,</w:t>
      </w:r>
    </w:p>
    <w:p>
      <w:r>
        <w:t>- 11 -</w:t>
      </w:r>
    </w:p>
    <w:p>
      <w:r>
        <w:t>7. Aufl. 2016, S. 80–85). Es tangiert auch den Individualanspruch des Be- schuldigten auf wirksame Verteidigung. Die Kantone Zürich und St. Gallen umschreiben die Pauschalen auf Verordnungsstufe. Ein generell-abstrakter und genügend bestimmter Rechtssatz stellt sicher, dass die Entschädigung für die amtlichen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 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 zelfällen ein offensichtliches Missverhältnis vor, so können die bundesge- richtliche Rechtsprechung (vgl. obige Erwägung 3.1) und die aus dem recht- lichen Gehör (Art. 29 Abs. 2 BV) fliessenden Mitwirkungsrechte eine vorher- sehbare, rechtsgleiche und nach § 9 Abs. 1 AnwT/AG angemessene Ent- schädigung von amtlichen Verteidigern gewährleisten.</w:t>
      </w:r>
    </w:p>
    <w:p>
      <w:r>
        <w:t>3.9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w:t>
      </w:r>
    </w:p>
    <w:p>
      <w:r>
        <w:t>- 12 -</w:t>
      </w:r>
    </w:p>
    <w:p>
      <w:r>
        <w:t>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 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w:t>
      </w:r>
    </w:p>
    <w:p>
      <w:r>
        <w:t>3.10 Das Recht auf Anhörung und die Begründungspflicht stärken die Vorherseh- barkeit und damit die Akzeptanz von Entscheiden, was bei Pauschalentschä- digungen der Strafkammer besonders bedeutsam ist (vgl. Erwägungen 3.8 f.</w:t>
      </w:r>
    </w:p>
    <w:p>
      <w:r>
        <w:t>- 13 -</w:t>
      </w:r>
    </w:p>
    <w:p>
      <w:r>
        <w:t>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 (vgl.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t>4.</w:t>
      </w:r>
    </w:p>
    <w:p>
      <w:r>
        <w:t>4.1 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w:t>
      </w:r>
    </w:p>
    <w:p>
      <w:r>
        <w:t>- 14 -</w:t>
      </w:r>
    </w:p>
    <w:p>
      <w:r>
        <w:t>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w:t>
      </w:r>
    </w:p>
    <w:p>
      <w:r>
        <w:t>4.2 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Datum BB.2020.5; BB.2019.280; BB.2019.269; BB.2019.256; BB.2019.209; BB.2019.203; BB.2019.118; BB.2019.77; so schon Be- schlüsse des Bundesstrafgerichts BB.2016.365 vom 1. Juni 2017 E. 4.5; BB.2016.285 vom 26. August 2016 E. 4.3; BB.2016.252 vom 31. August 2016 E. 4.3; BB.2016.93 vom 8. September 2016 E. 3.5). Erlaubt das ange- fochtene Urteil keinen reformatorischen Entscheid und ist eine Kassation an- gezeigt, so obsiegt der amtliche Verteidiger vollumfänglich (vgl. nur BGE 137 V 210 E. 7.1). Die Beschwerde ist dementsprechend gutzuheissen und Dis- positiv Ziffer 6.2 (1. Absatz) des angefochtenen Urteils ist antragsgemäss aufzuheben. Das Verfahren ist an das Obergericht des Kantons Aargau, Strafkammer, zu neuem Entscheid über die Entschädigung der amtlichen Verteidigung zurückzuweisen.</w:t>
      </w:r>
    </w:p>
    <w:p>
      <w:r>
        <w:t>5.</w:t>
      </w:r>
    </w:p>
    <w:p>
      <w:r>
        <w:t>5.1 Bei diesem Ausgang des Verfahrens sind keine Gerichtskosten zu erheben.</w:t>
      </w:r>
    </w:p>
    <w:p>
      <w:r>
        <w:t>5.2 Der obsiegende amtliche Verteidiger hat Anspruch auf eine Prozessentschä- digung (Art. 436 Abs. 1 i.V.m. Art. 429 Abs. 1 lit. a StPO). Rechtsanwalt A. macht in seiner Beschwerde pauschal einen Aufwand von "mindestens ca. 6 Stunden" geltend. Dies erscheint als angemessen (vgl. Art. 10 und 12 Abs. 2 des Reglements des Bundesstrafgerichts vom 31. August 2010 über die Kosten, Gebühren und Entschädigungen in Bundesstrafverfahren; BStKR, SR 173.713.162). Entsprechend ist das Obergericht des Kantons Aargau zu verpflichten, Rechtsanwalt A. für das Honorarbeschwerdeverfah- ren antragsgemäss eine Prozessentschädigung von gerundet Fr. 1'500.-- (inkl. Barauslagen und MwSt.) zu bezahlen.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