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BB.2019.91 vom 6. August 2019</w:t>
      </w:r>
    </w:p>
    <w:p>
      <w:r>
        <w:t>Bundesstrafgericht, 2019-08-06, FR</w:t>
      </w:r>
    </w:p>
    <w:p>
      <w:r>
        <w:rPr>
          <w:b/>
        </w:rPr>
        <w:t xml:space="preserve">Quelle: </w:t>
      </w:r>
      <w:r>
        <w:t>https://mcp.opencaselaw.ch/entscheid/bstger_BB.2019.91</w:t>
      </w:r>
    </w:p>
    <w:p>
      <w:r>
        <w:t>FR: TPF BB.2019.91 du 6 août 2019</w:t>
      </w:r>
    </w:p>
    <w:p>
      <w:r>
        <w:t>IT: TPF BB.2019.91 del 6 agosto 2019</w:t>
      </w:r>
    </w:p>
    <w:p>
      <w:pPr>
        <w:pStyle w:val="Heading2"/>
      </w:pPr>
      <w:r>
        <w:t>Regeste</w:t>
      </w:r>
    </w:p>
    <w:p>
      <w:r>
        <w:t>Actes de procédure de la Cour des affaires pénales (art. 20 al. 1 let. a en lien avec l'art. 393 al. 1 let. b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procédures BB.2019.91 et BB.2019.97-99 sont jointes.</w:t>
      </w:r>
    </w:p>
    <w:p>
      <w:r>
        <w:rPr>
          <w:b/>
        </w:rPr>
        <w:t>E. 2</w:t>
      </w:r>
    </w:p>
    <w:p>
      <w:r>
        <w:t>Les recours sont irrecevables.</w:t>
      </w:r>
    </w:p>
    <w:p>
      <w:r>
        <w:rPr>
          <w:b/>
        </w:rPr>
        <w:t>E. 3</w:t>
      </w:r>
    </w:p>
    <w:p>
      <w:r>
        <w:t>Un émolument de CHF 2'000.-- est mis par moitié à la charge de D. et par moitié solidairement à la charge de fondation A., fondation B. et C. AG.</w:t>
      </w:r>
    </w:p>
    <w:p>
      <w:r>
        <w:t>Bellinzone, le 6 août 2019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Mes Adrian Bachmann et Jan Berchtold - D. - Ministère public de la Confédération - Tribunal pénal fédéral, Cour des affaires pénales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