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BB.2019.78 vom 3. Juli 2019</w:t>
      </w:r>
    </w:p>
    <w:p>
      <w:r>
        <w:t>Bundesstrafgericht, 2019-07-03, FR</w:t>
      </w:r>
    </w:p>
    <w:p>
      <w:r>
        <w:rPr>
          <w:b/>
        </w:rPr>
        <w:t xml:space="preserve">Quelle: </w:t>
      </w:r>
      <w:r>
        <w:t>https://mcp.opencaselaw.ch/entscheid/bstger_BB.2019.78</w:t>
      </w:r>
    </w:p>
    <w:p>
      <w:r>
        <w:t>FR: TPF BB.2019.78 du 3 juillet 2019</w:t>
      </w:r>
    </w:p>
    <w:p>
      <w:r>
        <w:t>IT: TPF BB.2019.78 del 3 luglio 2019</w:t>
      </w:r>
    </w:p>
    <w:p>
      <w:pPr>
        <w:pStyle w:val="Heading2"/>
      </w:pPr>
      <w:r>
        <w:t>Regeste</w:t>
      </w:r>
    </w:p>
    <w:p>
      <w:r>
        <w:t>Récusation du tribunal de première instance (art. 59 al. 1 let. 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 vement par l'autorité de recours – soit l'autorité de céans en procédure pé- nale fédérale (art. 37 al. 1 de la loi fédérale du 19 mars 2010 sur l'organisa- tion des autorités pénales de la Confédération [LOAP; RS 173.71]) – lorsque le tribunal de première instance est concerné.</w:t>
      </w:r>
    </w:p>
    <w:p>
      <w:r>
        <w:t>- 4 -</w:t>
      </w:r>
    </w:p>
    <w:p>
      <w:r>
        <w:rPr>
          <w:b/>
        </w:rPr>
        <w:t>E. 1.2</w:t>
      </w:r>
    </w:p>
    <w:p>
      <w:r>
        <w:t>Sur ce vu, il incombe donc à l’autorité de céans de trancher la question de la récusation, les membres du tribunal de première instance visés par la re- quête n’ayant qu’à prendre position sur cette dernière (art. 58 al. 2 CPP) et à transmettre l’ensemble à la Cour des plaintes du Tribunal pénal fédéral pour décision, cette dernière tranchant définitivement le litige (art. 59 al. 1 CPP).</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 quels elle fonde sa demande de récusation devant pour le surplus être ren- dus plausibles. Cette exigence découle d'une pratique constante, selon la- 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 sance de la cause de récusation (arrêts du Tribunal fédéral 6B_601/2011 du 22 décembre 2011 consid. 1.2.1; 1B_203/2011 du 18 mai 2011 consid. 2.1).</w:t>
      </w:r>
    </w:p>
    <w:p>
      <w:r>
        <w:rPr>
          <w:b/>
        </w:rPr>
        <w:t>E. 1.4</w:t>
      </w:r>
    </w:p>
    <w:p>
      <w:r>
        <w:t>En l’espèce, le recourant a eu connaissance de la composition de la Cour pour la procédure SK.2019.18 le 26 mars 2019. Formée le 3 avril 2019, soit huit jours après avoir eu connaissance de l’identité des personnes concer- nées, à savoir B. et C., et du motif de récusation invoqué, se pose la question de savoir si le dépôt de la demande de récusation a respecté la notion de « sans délai ». Passé un certain temps, le droit de requérir, éventuellement d'obtenir, la récusation est périmé.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Il incombe à la partie qui se prévaut d'un motif de récusation de rendre vraisemblable qu'elle a agi en temps utile, en particulier de rendre vraisemblable le moment de la découverte de ce motif (arrêt du Tribunal fé- déral 1B_326/2018 du 3 septembre 2018 consid. 2 et références citées). Quoi qu’il en soit, il ressort des considérations qui suivent que la demande de récusation est manifestement mal fondée sur le fond, et que la question du respect du délai, et donc de la recevabilité, peut ici demeurer indécise.</w:t>
      </w:r>
    </w:p>
    <w:p>
      <w:r>
        <w:t>- 5 -</w:t>
      </w:r>
    </w:p>
    <w:p>
      <w:r>
        <w:rPr>
          <w:b/>
        </w:rPr>
        <w:t>E. 2</w:t>
      </w:r>
    </w:p>
    <w:p>
      <w:r>
        <w:t>Le requérant invoque l’art. 56 let. f CPP (act. 1).</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(ATF 126 I 68 consid. 3a).</w:t>
      </w:r>
    </w:p>
    <w:p>
      <w:r>
        <w:rPr>
          <w:b/>
        </w:rPr>
        <w:t>E. 2.2</w:t>
      </w:r>
    </w:p>
    <w:p>
      <w:r>
        <w:t>L’art. 56 CPP concrétise ces garanties en énumérant divers motifs de récu- sation aux lettres a à e. La lettre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 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 fient à tout le moins objectivement l'apparence de prévention (ATF 138 IV 142 consid. 2.3, 116 Ia 14 consid. 5a, 116 Ia 135 consid. 3a; 114 Ia 153 consid. 3b/bb; 113 Ia 407 consid. 2b; 111 Ia 259 consid. 3b/aa in fine).</w:t>
      </w:r>
    </w:p>
    <w:p>
      <w:r>
        <w:rPr>
          <w:b/>
        </w:rPr>
        <w:t>E. 2.4</w:t>
      </w:r>
    </w:p>
    <w:p>
      <w:r>
        <w:t>Dans un premier grief, le requérant invoque que la composition de la Cour des affaires pénales pour les procédure SK.2019.12 et SK.2019.18 est iden- tique. De plus, deux membres desdites compositions, à savoir les juges C. et B., ont fait partie de la composition de la procédure SK.2015.22 ayant</w:t>
      </w:r>
    </w:p>
    <w:p>
      <w:r>
        <w:t>- 6 -</w:t>
      </w:r>
    </w:p>
    <w:p>
      <w:r>
        <w:t>abouti à sa condamnation (cf. let. D; act. 1, p. 3).</w:t>
      </w:r>
    </w:p>
    <w:p>
      <w:r>
        <w:rPr>
          <w:b/>
        </w:rPr>
        <w:t>E. 2.4.1</w:t>
      </w:r>
    </w:p>
    <w:p>
      <w:r>
        <w:t>L'art. 56 let. b CPP prévoit que toute personne exerçant une fonction au sein d'une autorité pénale est tenue de se récuser lorsqu'elle a agi à un autre titre dans la même cause, en particulier comme membre d'une auto- rité, conseil juridique d'une partie, expert ou témoin. La notion de « même cause » visée à l'art. 56 let. b CPP s'entend de manière formelle (VER- NIORY, Commentaire romand, Kuhn/Jeanneret [édit.], 2011, n° 16 ad art. 56 CPP), c'est-à-dire comme la procédure ayant conduit à la décision attaquée ou devant conduire à celle attendue. Elle n'englobe en revanche pas une procédure distincte ou préalable se rapportant à la même affaire au sens large, soit au même ensemble de faits et de droit concernant les mêmes parties (ATF 143 IV 69 consid. 3.1 et les références citées).</w:t>
      </w:r>
    </w:p>
    <w:p>
      <w:r>
        <w:rPr>
          <w:b/>
        </w:rPr>
        <w:t>E. 2.4.2</w:t>
      </w:r>
    </w:p>
    <w:p>
      <w:r>
        <w:t>Dans le cas d’espèce, les juges B. et C. participaient à la composition de la procédure SK.2015.22 ayant abouti à la condamnation du requérant. Ils figurent également dans la composition des procédures SK.2019.12 et SK.2019.18. Néanmoins, ces procédures, bien qu’elles visent le requérant, ne concernent pas les mêmes ensembles de faits et de droit, le requérant ne le conteste d’ailleurs pas. Ce dernier n’allègue en outre aucun élément concret susceptible de remettre en question cette impartialité sous cet angle, si ce n’est la constatation de la présence des mêmes juges dans la composition des différentes procédures. Au vu de la jurisprudence citée ci- dessus, on ne saurait dès lors considérer qu’il existe, objectivement, un motif de récusation. Par conséquent, cet argument doit être rejeté tant sous l’angle de l’art. 56 let. b CPP que celui de l’art. 56 let. f CPP.</w:t>
      </w:r>
    </w:p>
    <w:p>
      <w:r>
        <w:rPr>
          <w:b/>
        </w:rPr>
        <w:t>E. 2.5</w:t>
      </w:r>
    </w:p>
    <w:p>
      <w:r>
        <w:t>Dans un deuxième grief, le recourant soutient une apparence manifeste d’impartialité de la part de C., au motif qu’il ferait l’objet d’une plainte pénale déposée contre lui par A. le 31 décembre 2018 (act. 1, p. 2 s).</w:t>
      </w:r>
    </w:p>
    <w:p>
      <w:r>
        <w:rPr>
          <w:b/>
        </w:rPr>
        <w:t>E. 2.5.1</w:t>
      </w:r>
    </w:p>
    <w:p>
      <w:r>
        <w:t>La jurisprudence n’admet que restrictivement un cas de récusation lorsqu’un magistrat est pris à partie, pénalement ou non. En effet, le seul dépôt d’une plainte pénale ou d’une dénonciation pénale contre un juge ou un procureur ne suffit pas pour provoquer un motif de récusation. Si tel était le cas, il suffirait à tout justiciable de déposer une plainte contre le magistrat en charge de la cause dans laquelle il est impliqué pour interrompre l’ins- truction de celle-ci et faire obstacle à l’avancement de la procédure. Selon la jurisprudence, dans de telles circonstances, le défaut d’impartialité du magistrat ne devrait être envisagé que si celui-ci répondait à la dénoncia- tion formée contre lui en déposant une plainte pénale assortie de conclu- sions civiles en réparation du tort moral ou réagissait d’une autre manière propre à établir qu’il n’est plus en mesure de prendre la distance nécessaire</w:t>
      </w:r>
    </w:p>
    <w:p>
      <w:r>
        <w:t>- 7 -</w:t>
      </w:r>
    </w:p>
    <w:p>
      <w:r>
        <w:t>par rapport à la plainte (arrêt du Tribunal fédéral 1B_524/2018 et les réfé- rences citées). Ceci n’est manifestement pas le cas en l’espèce.</w:t>
      </w:r>
    </w:p>
    <w:p>
      <w:r>
        <w:rPr>
          <w:b/>
        </w:rPr>
        <w:t>E. 2.5.2</w:t>
      </w:r>
    </w:p>
    <w:p>
      <w:r>
        <w:t>Au vu de ce qui précède, force est de constater, en l’occurrence, que la seule plainte pénale déposée contre le juge C. n’est pas suffisante pour provoquer un motif de récusation. Cette plainte pénale n’a d’ailleurs jamais été portée à la connaissance de C. et n’a suscité, selon ses dires, aucune réaction. Le recourant n’allègue aucun élément susceptible de renverser cette présomption et démontrer en quoi cette plainte pénale – dont il n’al- lègue même pas la preuve de son existence – pourrait provoquer une ap- parence manifeste d’impartialité de la part du juge. Ce grief doit dès lors également être rejeté.</w:t>
      </w:r>
    </w:p>
    <w:p>
      <w:r>
        <w:rPr>
          <w:b/>
        </w:rPr>
        <w:t>E. 3</w:t>
      </w:r>
    </w:p>
    <w:p>
      <w:r>
        <w:t>Au vu de ce qui précède, le demande de récusation doit être rejetée.</w:t>
      </w:r>
    </w:p>
    <w:p>
      <w:r>
        <w:rPr>
          <w:b/>
        </w:rPr>
        <w:t>E. 4</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