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BB.2019.74 vom 14. Juni 2019</w:t>
      </w:r>
    </w:p>
    <w:p>
      <w:r>
        <w:t>Bundesstrafgericht, 2019-06-14, DE</w:t>
      </w:r>
    </w:p>
    <w:p>
      <w:r>
        <w:rPr>
          <w:b/>
        </w:rPr>
        <w:t xml:space="preserve">Quelle: </w:t>
      </w:r>
      <w:r>
        <w:t>https://mcp.opencaselaw.ch/entscheid/bstger_BB.2019.74</w:t>
      </w:r>
    </w:p>
    <w:p>
      <w:r>
        <w:t>FR: TPF BB.2019.74 du 14 juin 2019</w:t>
      </w:r>
    </w:p>
    <w:p>
      <w:r>
        <w:t>IT: TPF BB.2019.74 del 14 giugno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Der Gesuchsteller macht geltend, es liege der Anschein von Befangenheit im Sinne von Art. 56 lit. f StPO vor (vgl. act. 1). Sein Gesuch erfolgte unmit- telbar als Reaktion auf die Mitteilung, dass die Leitung der gegen den Ge- suchsteller geführten Strafuntersuchung auf den Gesuchsgegner übertragen worden sei. Auf das Gesuch ist nach dem Gesagten einzutreten.</w:t>
      </w:r>
    </w:p>
    <w:p>
      <w:r>
        <w:rPr>
          <w:b/>
        </w:rPr>
        <w:t>E. 2.1</w:t>
      </w:r>
    </w:p>
    <w:p>
      <w:r>
        <w:t>Der Gesuchsteller macht geltend, die verstorbene Schwester des Gesuchs- gegners sei mit C. verheiratet gewesen. Bei Letzterem handle es sich um einen Cousin des Gesuchstellers. Die Familie des Gesuchstellers und dieje- nige von dessen Cousin würden sich gut kennen. Schliesslich stammen so- wohl der Gesuchsteller als auch der Gesuchsgegner aus Z. (vgl. act. 1). In seiner Replik bringt der Gesuchsteller ergänzend vor, der Gesuchsgegner sei der Patenonkel von D., dem gemeinsamen Sohn der Schwester des Ge- suchsgegners und von C. D. wiederum sei wie dessen Schwester E. vom Gesuchsteller an FIFA-Anlässe eingeladen worden. Zudem hätten sie regel- mässig an gemeinsamen Festanlässen der Familien A. und C. teilgenom- men. Schliesslich sollen sich die jeweiligen Väter des Gesuchsgegners und des Gesuchstellers bestens gekannt und freundschaftlich miteinander ver- kehrt haben. Angesichts dieser Umstände sei ein Anschein von Befangen- heit im Sinne von Art. 56 lit. f StPO gegeben (vgl. act. 4, Rz. 9 f.).</w:t>
      </w:r>
    </w:p>
    <w:p>
      <w:r>
        <w:rPr>
          <w:b/>
        </w:rPr>
        <w:t>E. 2.2</w:t>
      </w:r>
    </w:p>
    <w:p>
      <w:r>
        <w:t>Eine in einer Strafbehörde tätige Person tritt in den Ausstand, wenn sie mit einer Partei in gerader Linie oder in der Seitenlinie bis und mit dem dritten</w:t>
      </w:r>
    </w:p>
    <w:p>
      <w:r>
        <w:t>- 4 -</w:t>
      </w:r>
    </w:p>
    <w:p>
      <w:r>
        <w:t>Grad verwandt oder verschwägert ist (Art. 56 lit. d StPO). Das entfernte Be- ziehungsverhältnis zwischen dem Gesuchsteller und dem Gesuchsgegner fällt unbestrittenermassen nicht unter den Ausstandsgrund des Art. 56 lit. d StPO. Die von dieser Bestimmung nicht erfassten verwandtschaftlichen Be- ziehungen können allenfalls im Lichte von Art. 56 lit. f StPO relevant sein (BOOG, Basler Kommentar, 2. Aufl. 2014, Art. 56 StPO N. 37).</w:t>
      </w:r>
    </w:p>
    <w:p>
      <w:r>
        <w:rPr>
          <w:b/>
        </w:rPr>
        <w:t>E. 2.3</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144 I 234 E. 5.2 S. 236 f.; 141 IV 178 E. 3.2.1; 140 I 326 E. 5.1 S. 328; 138 IV 142 E. 2.1 S. 144 f.; je mit Hinweisen). Amtet ein Staats- anwalt als Strafuntersuchungsbehörde im Vorverfahren, gelten hinsichtlich seiner Unparteilichkeit im Sinne von Unabhängigkeit und Unbefangenheit weitgehend übereinstimmende Regeln (BGE 141 IV 178 E. 3.2.2 S. 179 f. m.w.H.).</w:t>
      </w:r>
    </w:p>
    <w:p>
      <w:r>
        <w:t>Nach der Rechtsprechung vermögen besondere Gegebenheiten hinsichtlich des Verhältnisses zwischen einem Richter (bzw. einem Staatsanwalt) und einer Partei bzw. deren Vertreter den objektiven Anschein der Befangenheit des Ersteren zu begründen und daher dessen Ausstand zu gebieten. Hier- unter fallen u.a. weiter entfernte verwandtschaftliche Beziehungen zwischen der in einer Strafbehörde tätigen Person und einer Verfahrenspartei oder ih- rem Rechtsbeistand. Losere verwandtschaftliche Beziehungen zwischen Person und Verfahrensbeteiligtem führen aber nur ausnahmsweise zur An- nahme der Befangenheit (BOOG, a.a.O., Art. 56 StPO N. 42). Eine solche</w:t>
      </w:r>
    </w:p>
    <w:p>
      <w:r>
        <w:t>- 5 -</w:t>
      </w:r>
    </w:p>
    <w:p>
      <w:r>
        <w:t>würde zwingend zusätzliche Umstände erfordern, die bei objektiver Betrach- tung den Anschein der Befangenheit und Voreingenommenheit erwecken (vgl. hierzu das Urteil des Bundesgerichts 1P.22/2000 vom 12. Juli 2000 E. 4a).</w:t>
      </w:r>
    </w:p>
    <w:p>
      <w:r>
        <w:rPr>
          <w:b/>
        </w:rPr>
        <w:t>E. 2.4</w:t>
      </w:r>
    </w:p>
    <w:p>
      <w:r>
        <w:t>Die vom Gesuchsteller geschilderte Beziehung zwischen ihm und dem Ge- suchsgegner fällt offensichtlich nicht unter den Anwendungsbereich von Art. 56 lit. d StPO. Wie der Gesuchsteller in seiner Replik ausführt, ist er sel- ber mit seinem Cousin C. im vierten Grad verwandt und er war mit dessen Ehefrau, der Schwester des Gesuchsgegners, im gleichen Grade verschwä- gert (act. 4, Rz. 11). Der Gesuchsgegner weist darauf hin, dass seine Schwester vor 20 Jahren von C. geschieden worden und im Jahre 2002 ver- storben sei. Er pflege keinen Kontakt zum geschiedenen Ehemann seiner verstorbenen Schwester. Das verwandtschaftliche oder freundschaftliche Verhältnis zwischen C. und dem Gesuchsteller sei ihm nicht bekannt (act. 2, Ziff. 2.4; siehe auch act. 6, Ziff. 2.2). Ebenso wenig sei ihm bekannt, dass sein Vater mit dem Vater des Gesuchstellers freundschaftlich verbunden ge- wesen sei (act. 6, Ziff. 2.2). Seine geografische Herkunft sei vorliegend irre- levant, da er am Wohnort des Gesuchstellers keine sozialen Kontakte pflege und kein realer Bezug zur Familie des Gesuchstellers bestehe. Er selber wohne seit bald 20 Jahren in der Nähe von Y. (act. 2, Ziff. 2.4). Dort befinde sich der Mittelpunkt seiner Lebensbeziehungen (act. 6, Ziff. 2.2).</w:t>
      </w:r>
    </w:p>
    <w:p>
      <w:r>
        <w:t>Insgesamt lassen die Vorbringen des Gesuchstellers (einige davon basieren zudem auf blossen Vermutungen) nicht auf Umstände schliessen, die bei objektiver Betrachtung den Anschein der Befangenheit und Voreingenom- menheit erwecken könnten. Er weist zwar auf eine lose verwandtschaftliche Beziehung bzw. eine entfernte Verschwägerung zwischen sich und der Schwester des Gesuchsgegners hin. Das alleine vermag aber keinen An- schein einer Befangenheit zu begründen. Insbesondere ergeben sich auch aus den eigenen Ausführungen des Gesuchstellers keine Anhaltspunkte, welche auf irgendein persönliches Verhältnis, geschweige denn auf ein be- sonderes Verhältnis zwischen seiner Person und der Person des Gesuchs- gegners hindeuten würden. Daran ändert auch nichts, dass das vorliegende Strafverfahren unter ganz besonderer Beobachtung der Öffentlichkeit stehe (so in act. 4, Rz. 13). Auch hieraus kann in der Person des Gesuchsgegners kein Anschein einer Befangenheit abgeleitet werden (vgl. hierzu auch das Urteil des Bundesgerichts 1P.22/2000 vom 12. Juli 2000 E. 4c).</w:t>
      </w:r>
    </w:p>
    <w:p>
      <w:r>
        <w:rPr>
          <w:b/>
        </w:rPr>
        <w:t>E. 3</w:t>
      </w:r>
    </w:p>
    <w:p>
      <w:r>
        <w:t>Aufgrund des vorstehend Ausgeführten erweist sich das Ausstandsgesuch als unbegründet. Es ist abzuweisen.</w:t>
      </w:r>
    </w:p>
    <w:p>
      <w:r>
        <w:t>- 6 -</w:t>
      </w:r>
    </w:p>
    <w:p>
      <w:r>
        <w:rPr>
          <w:b/>
        </w:rPr>
        <w:t>E. 4</w:t>
      </w:r>
    </w:p>
    <w:p>
      <w:r>
        <w:t>Bei diesem Ausgang des Verfahrens hat der Gesuchsteller die Gerichtskos- ten zu tragen (Art. 59 Abs. 4 StPO). Die entsprechende Gerichtsgebühr ist auf Fr. 1‘000.– festzusetzen (Art. 73 StBOG i.V.m. Art. 5 und 8 Abs. 2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