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BB.2019.69 vom 26. März 2019</w:t>
      </w:r>
    </w:p>
    <w:p>
      <w:r>
        <w:t>Bundesstrafgericht, 2019-03-26, DE</w:t>
      </w:r>
    </w:p>
    <w:p>
      <w:r>
        <w:rPr>
          <w:b/>
        </w:rPr>
        <w:t xml:space="preserve">Quelle: </w:t>
      </w:r>
      <w:r>
        <w:t>https://mcp.opencaselaw.ch/entscheid/bstger_BB.2019.69</w:t>
      </w:r>
    </w:p>
    <w:p>
      <w:r>
        <w:t>FR: TPF BB.2019.69 du 26 mars 2019</w:t>
      </w:r>
    </w:p>
    <w:p>
      <w:r>
        <w:t>IT: TPF BB.2019.69 del 26 marzo 2019</w:t>
      </w:r>
    </w:p>
    <w:p>
      <w:pPr>
        <w:pStyle w:val="Heading2"/>
      </w:pPr>
      <w:r>
        <w:t>Regeste</w:t>
      </w:r>
    </w:p>
    <w:p>
      <w:r>
        <w:t>Revision (Art. 410 StPO).</w:t>
      </w:r>
    </w:p>
    <w:p>
      <w:pPr>
        <w:pStyle w:val="Heading2"/>
      </w:pPr>
      <w:r>
        <w:t>Volltext</w:t>
      </w:r>
    </w:p>
    <w:p>
      <w:r>
        <w:t>Beschluss vom 26. März 2019 Beschwerdekammer Besetzung</w:t>
      </w:r>
    </w:p>
    <w:p>
      <w:r>
        <w:t>Bundesstrafrichter Roy Garré, Vorsitz, Andreas J. Keller und Stephan Blättler, Gerichtsschreiber Stefan Graf</w:t>
      </w:r>
    </w:p>
    <w:p>
      <w:r>
        <w:t>Parteien</w:t>
      </w:r>
    </w:p>
    <w:p>
      <w:r>
        <w:t>A., Gesuchsteller</w:t>
      </w:r>
    </w:p>
    <w:p>
      <w:r>
        <w:t>gegen</w:t>
      </w:r>
    </w:p>
    <w:p>
      <w:r>
        <w:t>1. BUNDESANWALTSCHAFT, 2. B., vertreten durch Rechtsanwalt Michael Mráz, 3. C.,</w:t>
      </w:r>
    </w:p>
    <w:p>
      <w:r>
        <w:t>Gesuchsgegnerinnen und Gesuchsgegner</w:t>
      </w:r>
    </w:p>
    <w:p>
      <w:r>
        <w:t>Gegenstand</w:t>
      </w:r>
    </w:p>
    <w:p>
      <w:r>
        <w:t>Revision (Art. 410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BB.2019.69</w:t>
      </w:r>
    </w:p>
    <w:p>
      <w:r>
        <w:t>- 2 -</w:t>
      </w:r>
    </w:p>
    <w:p>
      <w:r>
        <w:t>Die Beschwerdekammer hält fest, dass:</w:t>
      </w:r>
    </w:p>
    <w:p>
      <w:r>
        <w:t>- sie mit Beschluss vom 7. März 2019 die von B. erhobene Beschwerde teil- weise guthiess, die damit angefochtene Nichtanhandnahmeverfügung der Bundesanwaltschaft teilweise aufhob und im Sinne der Erwägungen zu neuer Entscheidung bzw. zur Eröffnung einer Untersuchung an die Bundes- anwaltschaft zurückwies (Beschluss des Bundesstrafgerichts BB.2018.145);</w:t>
      </w:r>
    </w:p>
    <w:p>
      <w:r>
        <w:t>- der Beschuldigte und Beschwerdegegner A. mit Schreiben vom 10. März 2019 seine im Beschwerdeverfahren mit Eingabe vom 24. Februar 2019 ge- stellten Anträge nochmals erneuerte (BB.2018.145, act. 19);</w:t>
      </w:r>
    </w:p>
    <w:p>
      <w:r>
        <w:t>- die A. im Rahmen des Beschwerdeverfahrens zugesandten Akten von die- sem nicht entgegengenommen und von der Post zwischenzeitlich wieder an die Beschwerdekammer retourniert wurden (BB.2018.145, act. 20; vgl. hierzu den Beschluss des Bundesstrafgerichts BB.2018.145 vom 7. März 2019 E. 1.5);</w:t>
      </w:r>
    </w:p>
    <w:p>
      <w:r>
        <w:t>- A. mit weiterer Eingabe vom 21. März 2019 an die Beschwerdekammer be- antragt (act. 1):</w:t>
      </w:r>
    </w:p>
    <w:p>
      <w:r>
        <w:t>Ihr Beschluss vom 7. März 2019 wird zurückgenommen respektive suspendiert, bis mir voll- umfängliche Akteneinsicht gewährt worden ist und ich Ihnen untermauert mit Belegen darle- gen werde, dass es keinerlei Elemente gibt, welche eine Anhandnahme der Strafanzeige rechtfertigen würden; dazu wird mir eine Frist bis zum 30. Juni 2019 eingeräumt</w:t>
      </w:r>
    </w:p>
    <w:p>
      <w:r>
        <w:t>- A. zudem beiläufig und sinngemäss festhält, Bundesstrafrichter Stephan Blättler hätte im Beschwerdeverfahren BB.2018.145 in den Ausstand treten müssen (act. 1).</w:t>
      </w:r>
    </w:p>
    <w:p>
      <w:r>
        <w:t>Die Beschwerdekammer zieht in Erwägung, dass:</w:t>
      </w:r>
    </w:p>
    <w:p>
      <w:r>
        <w:t>- die StPO keine Wiedererwägung kennt (Beschlüsse des Bundesstrafgerichts BB.2016.30 vom 18. Februar 2016; BB.2013.42 vom 25. April 2013 E. 1.1);</w:t>
      </w:r>
    </w:p>
    <w:p>
      <w:r>
        <w:t>- die Eingabe des Gesuchstellers auch nicht als Begehren um Revision nach Art. 410 Abs. 1 StPO entgegengenommen werden kann, da eine solche mit Bezug auf den Beschluss BB.2018.145 vom 7. März 2019 von Gesetzes we- gen ausgeschlossen ist (TPF 2011 115 E. 2.3);</w:t>
      </w:r>
    </w:p>
    <w:p>
      <w:r>
        <w:t>- 3 -</w:t>
      </w:r>
    </w:p>
    <w:p>
      <w:r>
        <w:t>- auf den Antrag auf «Rücknahme» des Beschlusses vom 7. März 2019 ge- mäss Eingabe vom 21. März 2019 daher nicht einzutreten ist;</w:t>
      </w:r>
    </w:p>
    <w:p>
      <w:r>
        <w:t>- grundsätzlich die Berufungskammer des Bundesstrafgerichts zur Beurtei- lung des Gesuchs zuständig ist, soweit der Gesuchsteller nachträglich den Ausstand eines Mitglieds der Beschwerdekammer des Bundesstrafgerichts (Bundesstrafrichter Stephan Blättler) beantragt (Art. 59 Abs. 1 lit. c StPO i.V.m. Art. 39 Abs. 1 StBOG);</w:t>
      </w:r>
    </w:p>
    <w:p>
      <w:r>
        <w:t>- offensichtlich unbegründete Gesuche nach der bundesgerichtlichen Recht- sprechung von der betroffenen Instanz jedoch selbst abgewiesen werden können, sofern auf diese überhaupt eingetreten werden muss (vgl. zuletzt den Beschluss des Bundesstrafgerichts BB.2019.2 vom 22. Januar 2019 m.w.H.);</w:t>
      </w:r>
    </w:p>
    <w:p>
      <w:r>
        <w:t>- der Gesuchsteller sein Ausstandsbegehren sinngemäss damit begründet, gegen Bundesstrafrichter Stephan Blättler lägen mehrere durch den Ge- suchsteller erhobene Strafanzeigen vor, was aber nach bundesgerichtlicher Rechtsprechung alleine noch keinen Ausstandsgrund darstellt (siehe hierzu zuletzt das Urteil des Bundesgerichts 1B_524/2018 vom 1. März 2019 E. 3.1 m.w.H.);</w:t>
      </w:r>
    </w:p>
    <w:p>
      <w:r>
        <w:t>- sich die Beschwerdekammer vorbehält, auf weitere, das Beschwerdeverfah- ren BB.2018.145 betreffende Eingaben nicht mehr förmlich zu reagieren;</w:t>
      </w:r>
    </w:p>
    <w:p>
      <w:r>
        <w:t>- bei diesem Ausgang des Verfahrens die Gerichtskosten dem Gesuchsteller aufzuerlegen sind (Art. 59 Abs. 4 und Art. 428 Abs. 1 StPO);</w:t>
      </w:r>
    </w:p>
    <w:p>
      <w:r>
        <w:t>- diese festzusetzen sind auf Fr. 500.– (Art. 73 StBOG und Art. 5 und 8 Abs. 2 des Reglements des Bundesstrafgerichts vom 31. August 2010 über die Kos- ten, Gebühren und Entschädigungen in Bundesstrafverfahren [BStKR; SR 173.713.162];</w:t>
      </w:r>
    </w:p>
    <w:p>
      <w:r>
        <w:t>- 4 -</w:t>
      </w:r>
    </w:p>
    <w:p>
      <w:r>
        <w:t>und erkennt:</w:t>
      </w:r>
    </w:p>
    <w:p>
      <w:r>
        <w:t>1. Auf das Gesuch um «Rücknahme» des Beschlusses BB.2018.145 vom 7. März 2019 wird nicht eingetreten.</w:t>
      </w:r>
    </w:p>
    <w:p>
      <w:r>
        <w:t>2. Das Ausstandsgesuch gegen Bundesstrafrichter Stephan Blättler wird abge- wiesen.</w:t>
      </w:r>
    </w:p>
    <w:p>
      <w:r>
        <w:t>3. Die Gerichtsgebühr von Fr. 500.– wird dem Gesuchsteller auferlegt.</w:t>
      </w:r>
    </w:p>
    <w:p>
      <w:r>
        <w:t>Bellinzona, 26. März 2019</w:t>
      </w:r>
    </w:p>
    <w:p>
      <w:r>
        <w:t>Im Namen der Beschwerdekammer des Bundesstrafgerichts</w:t>
      </w:r>
    </w:p>
    <w:p>
      <w:r>
        <w:t>Der Vizepräsident: Der Gerichtsschreiber:</w:t>
      </w:r>
    </w:p>
    <w:p>
      <w:r>
        <w:t>Zustellung an</w:t>
      </w:r>
    </w:p>
    <w:p>
      <w:r>
        <w:t>- A. - C. - Bundesanwaltschaft - Rechtsanwalt Michael Mráz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