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BB.2019.65 vom 10. Juli 2019</w:t>
      </w:r>
    </w:p>
    <w:p>
      <w:r>
        <w:t>Bundesstrafgericht, 2019-07-10, FR</w:t>
      </w:r>
    </w:p>
    <w:p>
      <w:r>
        <w:rPr>
          <w:b/>
        </w:rPr>
        <w:t xml:space="preserve">Quelle: </w:t>
      </w:r>
      <w:r>
        <w:t>https://mcp.opencaselaw.ch/entscheid/bstger_BB.2019.65</w:t>
      </w:r>
    </w:p>
    <w:p>
      <w:r>
        <w:t>FR: TPF BB.2019.65 du 10 juillet 2019</w:t>
      </w:r>
    </w:p>
    <w:p>
      <w:r>
        <w:t>IT: TPF BB.2019.65 del 10 luglio 2019</w:t>
      </w:r>
    </w:p>
    <w:p>
      <w:pPr>
        <w:pStyle w:val="Heading2"/>
      </w:pPr>
      <w:r>
        <w:t>Regeste</w:t>
      </w:r>
    </w:p>
    <w:p>
      <w:r>
        <w:t>Récusation du Ministère public de la Confédération (art. 59 al. 1 let. b en lien avec l'art. 56 CPP).</w:t>
      </w:r>
    </w:p>
    <w:p>
      <w:pPr>
        <w:pStyle w:val="Heading2"/>
      </w:pPr>
      <w:r>
        <w:t>Erwägungen</w:t>
      </w:r>
    </w:p>
    <w:p>
      <w:r>
        <w:rPr>
          <w:b/>
        </w:rPr>
        <w:t>E. 1</w:t>
      </w:r>
    </w:p>
    <w:p>
      <w:r>
        <w:t>B., Procureur fédéral, Ministère public de la Confédération,</w:t>
      </w:r>
    </w:p>
    <w:p>
      <w:r>
        <w:rPr>
          <w:b/>
        </w:rPr>
        <w:t>E. 2</w:t>
      </w:r>
    </w:p>
    <w:p>
      <w:r>
        <w:t>C., Procureure fédérale assistante, Ministère public de la Confédération,</w:t>
      </w:r>
    </w:p>
    <w:p>
      <w:r>
        <w:t>intimés</w:t>
      </w:r>
    </w:p>
    <w:p>
      <w:r>
        <w:t>Objet</w:t>
      </w:r>
    </w:p>
    <w:p>
      <w:r>
        <w:t>Récusation du Ministère public de la Confédération (art. 59 al. 1 let. b en lien avec l'art. 56 CPP)</w:t>
      </w:r>
    </w:p>
    <w:p>
      <w:r>
        <w:t>B u n d e s s t r a f g e r i c h t T r i b u n a l p é n a l f é d é r a l T r i b u n a l e p e n a l e f e d e r a l e T r i b u n a l p e n a l f e d e r a l</w:t>
      </w:r>
    </w:p>
    <w:p>
      <w:r>
        <w:t>Numéro de dossier: BB.2019.65</w:t>
      </w:r>
    </w:p>
    <w:p>
      <w:r>
        <w:t>- 2 -</w:t>
      </w:r>
    </w:p>
    <w:p>
      <w:r>
        <w:t>La Cour des plaintes, vu</w:t>
      </w:r>
    </w:p>
    <w:p>
      <w:r>
        <w:t>- l’ouverture, le 6 février 2015, de l’instruction pénale par le Ministère pu- blic de la Confédération (ci-après: MPC) contre A. (ci-après: A. ou le re- quérant) et inconnu pour gestion déloyale avec dessein d’enrichissement (art. 158 ch. 1 al. 3 CP), subsidiairement escroquerie (art. 146 CP), et blanchiment d’argent (art. 305bis ch. 1 CP; act. 2.2),</w:t>
      </w:r>
    </w:p>
    <w:p>
      <w:r>
        <w:t>- l’avis de prochaine clôture de l’instruction du 1er février 2019 notifié par le MPC à A., ainsi que l’invitation à présenter, dans un délai prolongé au 15 mars 2019, ses éventuelles réquisitions de preuves complémentaires (act. 2.18; 2.19),</w:t>
      </w:r>
    </w:p>
    <w:p>
      <w:r>
        <w:t>- la demande de récusation adressée au MPC par le conseil du requérant à l’encontre du procureur fédéral B., ainsi qu’à l’encontre de la procureure fédérale assistante C. le 15 mars 2019 (act. 1),</w:t>
      </w:r>
    </w:p>
    <w:p>
      <w:r>
        <w:t>- la transmission, le 20 mars 2019, de la demande de récusation ainsi que de la réponse du MPC à ladite demande – concluant notamment à son irrecevabilité – à la Cour des plaintes du Tribunal pénal fédéral (act. 2),</w:t>
      </w:r>
    </w:p>
    <w:p>
      <w:r>
        <w:t>- la réplique – corrigée – du requérant déposée le 11 avril 2019 (act. 8; 8.1) et la duplique du MPC du 16 avril 2019 (act. 11), par lesquelles les parties maintiennent leurs conclusions,</w:t>
      </w:r>
    </w:p>
    <w:p>
      <w:r>
        <w:t>et considérant:</w:t>
      </w:r>
    </w:p>
    <w:p>
      <w:r>
        <w:t>qu’à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 tivement par l’autorité de recours – soit l’autorité de céans en procédure pé- nale fédérale (art. 37 al. 1 de la loi fédérale du 19 mars 2010 sur l’organisa- tion des autorités pénales de la Confédération [LOAP; RS 173.71]) – lorsque le ministère public est concerné;</w:t>
      </w:r>
    </w:p>
    <w:p>
      <w:r>
        <w:t>qu’il incombe, sur ce vu, à l’autorité de céans de trancher la question de la récusation, le membre du MPC visé par la requête n’ayant qu’à prendre po- sition sur cette dernière (art. 58 al. 2 CPP) et à transmettre l’ensemble à la</w:t>
      </w:r>
    </w:p>
    <w:p>
      <w:r>
        <w:t>- 3 -</w:t>
      </w:r>
    </w:p>
    <w:p>
      <w:r>
        <w:t>Cour des plaintes du Tribunal pénal fédéral pour décision, cette dernière tranchant définitivement le litige (art. 59 al. 1 CPP);</w:t>
      </w:r>
    </w:p>
    <w:p>
      <w:r>
        <w:t>que selon l’art. 58 al. 1 CPP, lorsqu’une partie entend demander la récusa- 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w:t>
      </w:r>
    </w:p>
    <w:p>
      <w:r>
        <w:t>que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w:t>
      </w:r>
    </w:p>
    <w:p>
      <w:r>
        <w:t>qu’il est en effet contraire aux règles de la bonne foi de garder ce moyen en réserve pour ne l’invoquer qu’en cas d’issue défavorable ou lorsque l’inté- ressé se serait rendu compte que l’instruction ne suivait pas le cours désiré (ATF 139 III 120 consid. 3.2.1; 136 III 605 consid. 3.2.2; 129 III 445 con- sid. 3.1 et les arrêts cités; arrêt 4A_110/2012 du 9 octobre 2012 con- sid. 2.1.2; VERNIORY, in Commentaire romand CPP, 2011, n° 5 et 6 ad art. 58 CPP);</w:t>
      </w:r>
    </w:p>
    <w:p>
      <w:r>
        <w:t>que, même si la loi ne prévoit aucun délai particulier, il y a lieu d’admettre que la demande de récusation doit être formée aussitôt, c’est-à-dire dans les jours qui suivent la connaissance de la cause de récusation (arrêts du Tribu- nal fédéral 6B_601/2011 du 22 décembre 2011 consid. 1.2.1; 1B_203/2011 du 18 mai 2011 consid. 2.1);</w:t>
      </w:r>
    </w:p>
    <w:p>
      <w:r>
        <w:t>qu’en l’espèce, le requérant fonde sa demande de récusation principalement sur l’avis de prochaine clôture du 1er février 2019 – reçu le 4 février 2019 par celui-ci – notifié immédiatement après les deux dernières journées d’audi- tion, les 24 et 25 janvier 2019, qui se sont déroulées dans le cadre de la procédure précitée menée par le MPC à l’encontre de A.;</w:t>
      </w:r>
    </w:p>
    <w:p>
      <w:r>
        <w:t>que dite demande a été adressée au MPC le 15 mars 2019, soit plus d’un mois après avoir eu connaissance des motifs de récusation ainsi que des faits sur lesquels le requérant se fonde;</w:t>
      </w:r>
    </w:p>
    <w:p>
      <w:r>
        <w:t>- 4 -</w:t>
      </w:r>
    </w:p>
    <w:p>
      <w:r>
        <w:t>que le temps écoulé entre la notification de l’avis de prochaine clôture de l’instruction et la demande de récusation constitue un laps de temps ne cor- respondant pas aux exigences de la jurisprudence;</w:t>
      </w:r>
    </w:p>
    <w:p>
      <w:r>
        <w:t>que les motifs invoqués par le conseil du recourant, tels que l’absence d’un accès à Internet constant du requérant du fait qu’il réside à l’étranger, le dé- part d’une juriste-collaboratrice au sein de l’étude représentant A. et le décès de l’oncle maternel de l’avocat, ne justifient pas que le requérant ait eu be- soin de plus d’un mois pour déposer la demande de récusation;</w:t>
      </w:r>
    </w:p>
    <w:p>
      <w:r>
        <w:t>qu’il n’a par ailleurs demandé aucune restitution du délai dans le cadre de la procédure devant la Cour de céans;</w:t>
      </w:r>
    </w:p>
    <w:p>
      <w:r>
        <w:t>que force est dès lors de conclure que la demande de récusation formée à l’encontre de B. et C. est tardive et, partant, irrecevable;</w:t>
      </w:r>
    </w:p>
    <w:p>
      <w:r>
        <w:t>que vu le sort de la cause, il incombe au requérant de supporter les frais de la présente procédure (art. 59 al. 4 CPP; VERNIORY, op. cit., n° 5 ad art. 59);</w:t>
      </w:r>
    </w:p>
    <w:p>
      <w:r>
        <w:t>que ceux-ci prendront en l’espèce la forme d’un émolument qui, en applica- tion des art. 5 et 8 du règlement du Tribunal pénal fédéral du 31 août 2010 sur les frais, émoluments, dépens et indemnités de la procédure pénale fé- dérale (RS 173.713.162), sera fixé à CHF 2'000.--.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