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BB.2019.58 vom 3. April 2019</w:t>
      </w:r>
    </w:p>
    <w:p>
      <w:r>
        <w:t>Bundesstrafgericht, 2019-04-03, DE</w:t>
      </w:r>
    </w:p>
    <w:p>
      <w:r>
        <w:rPr>
          <w:b/>
        </w:rPr>
        <w:t xml:space="preserve">Quelle: </w:t>
      </w:r>
      <w:r>
        <w:t>https://mcp.opencaselaw.ch/entscheid/bstger_BB.2019.58</w:t>
      </w:r>
    </w:p>
    <w:p>
      <w:r>
        <w:t>FR: TPF BB.2019.58 du 3 avril 2019</w:t>
      </w:r>
    </w:p>
    <w:p>
      <w:r>
        <w:t>IT: TPF BB.2019.58 del 3 aprile 2019</w:t>
      </w:r>
    </w:p>
    <w:p>
      <w:pPr>
        <w:pStyle w:val="Heading2"/>
      </w:pPr>
      <w:r>
        <w:t>Regeste</w:t>
      </w:r>
    </w:p>
    <w:p>
      <w:r>
        <w:t>Einstellung des Verfahrens (Art. 322 Abs. 2 StPO).</w:t>
      </w:r>
    </w:p>
    <w:p>
      <w:pPr>
        <w:pStyle w:val="Heading2"/>
      </w:pPr>
      <w:r>
        <w:t>Erwägungen</w:t>
      </w:r>
    </w:p>
    <w:p>
      <w:r>
        <w:rPr>
          <w:b/>
        </w:rPr>
        <w:t>E. 1</w:t>
      </w:r>
    </w:p>
    <w:p>
      <w:r>
        <w:t>Die Beschwerde wurde rechtzeitig erhoben. Angesichts des Verfahrensaus- ganges können die weiteren Eintretensvoraussetzungen offen bleiben.</w:t>
      </w:r>
    </w:p>
    <w:p>
      <w:r>
        <w:rPr>
          <w:b/>
        </w:rPr>
        <w:t>E. 2.1</w:t>
      </w:r>
    </w:p>
    <w:p>
      <w:r>
        <w:t>Eine Staatsanwaltschaft eröffnet eine Untersuchung, wenn sich aus den In- 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Der Begriff des hinreichenden Tatverdachts als Vo- raussetzung für eine Durchsuchung (Art. 197 Abs. 1 lit. b StPO) ist identisch mit dem Anfangsverdacht, welcher gemäss Art. 309 Abs. 1 lit. a StPO zur Einleitung der Strafverfolgung führt bzw. – in Art. 310 Abs. 1 lit. a StPO ne- gativ formuliert – zur Fortführung derselben verpflichtet. Dabei gilt der Grund- satz in dubio pro duriore. Danach ist nur nicht an die Hand zu nehmen oder einzustellen (Art. 319 Abs. 1 lit. a und b StPO), wenn es klar erscheint, dass der Sachverhalt nicht strafbar ist oder nicht bestraft werden kann (OMLIN, Basler Kommentar, Schweizerische Strafprozessordnung, 2. Aufl. 2014, Art. 310 N. 8).</w:t>
      </w:r>
    </w:p>
    <w:p>
      <w:r>
        <w:rPr>
          <w:b/>
        </w:rPr>
        <w:t>E. 2.2</w:t>
      </w:r>
    </w:p>
    <w:p>
      <w:r>
        <w:t>Die Strafanzeigen des Beschwerdeführers stehen in Zusammenhang mit dem Verfahren der FINMA gegen ihn sowie die B. AG. So wirft er den ange- zeigten Personen in der ersten Strafanzeige vom 28. August 2015 vor, B. AG zu Unrecht als Bank einzustufen und die Anleihen zu Unrecht als kollek- tive Kapitalanlagen oder Publikumseinlagen (Akten BA pag. 05-01-0004, 8– 10, 18–22), trotz Unzuständigkeit Verfügungen zu erlassen (Akten BA pag. 05-01-0007 f., 18, 21), ihm mit der Einsetzung eines Untersuchungsbe- amten gedroht (Akten BA pag. 05-01-0008) und die Einsetzung in der Folge</w:t>
      </w:r>
    </w:p>
    <w:p>
      <w:r>
        <w:t>- 5 -</w:t>
      </w:r>
    </w:p>
    <w:p>
      <w:r>
        <w:t>im Handelsregister eingetragen zu haben (Akten BA pag. 05-01-0011). Wei- ter beanstandet er die Amtsführung des Untersuchungsbeamten (Akten BA pag. 05-01-0011–14, 16 f.) und die Tätigkeit des Revisors zur Werthaltig- keit/Überschuldung (Akten BA pag. 05-01-14–16). Die zweite Strafanzeige vom 28. Juli 2016 richtet sich gegen die Amtshilfe an die deutsche Finanzaufsicht (Akten BA pag. 05-02-0002–5) und in diesem Zusammenhang stehende Handlungen der FINMA (Akten BA pag. 05-02- 0003). Die dritte Strafanzeige vom 25. April 2017 richtet sich gegen weitere Hand- lungen der FINMA wie die Information von Investoren (Akten BA pag. 05-03- 0002). Die vierte Strafanzeige vom 1. Dezember 2018 (Akten BA pag. 05-04- 0001 ff.) wirft Personen des Finanzdepartementes sowie der Judikative vor, in bandenmässiger Zusammenarbeit und Rechtsbeugung die Handlungen der FINMA zu decken.</w:t>
      </w:r>
    </w:p>
    <w:p>
      <w:r>
        <w:rPr>
          <w:b/>
        </w:rPr>
        <w:t>E. 2.3</w:t>
      </w:r>
    </w:p>
    <w:p>
      <w:r>
        <w:t>Im vorliegenden Fall haben je zwei Instanzen die Rechtmässigkeit der Ver- fügungen der FINMA vom 9. Oktober 2014 (vorsorgliche Massnahmen) so- wie 4. Juni 2015 (Verfahrensabschluss) eingehend geprüft und die dagegen vom Beschwerdeführer erhobenen Rügen verworfen. Erwies sich das Vor- gehen der FINMA als rechtmässig, so kann es offensichtlich nicht zugleich strafbar sein. Das Strafverfahren ist namentlich nicht dazu da, in Urteilen an- derer Instanzen verworfene Vorbringen erneut auf ihre Vereinbarkeit mit dem materiellen Bundesverwaltungsrecht zu kontrollieren. Das Bundesverwal- tungs- wie das Bundesgericht haben in der Sache mit eingehender Begrün- dung gegen den Beschwerdeführer entschieden. Ein Amtsmissbrauch (vgl. Art. 312 StGB) gerichtlicher Instanzen liegt darin nicht vor. Damit hat die BA die Strafuntersuchungen zurecht eingestellt.</w:t>
      </w:r>
    </w:p>
    <w:p>
      <w:r>
        <w:rPr>
          <w:b/>
        </w:rPr>
        <w:t>E. 2.4</w:t>
      </w:r>
    </w:p>
    <w:p>
      <w:r>
        <w:t>Der Beschwerdeführer beruft sich darauf, das Bundesgericht habe in Erwä- gung 2.2 seines Urteils 2C_860/2017 vom 5. März 2018 strafrechtliche Rechtsfolgen ausgeschlossen von der Prüfung, weshalb sich die Frage einer strafausschliessenden Wirkung nicht stellen könne (act. 1 S. 1). Die bundes- gerichtliche Erwägung beschränkt den Verfahrensgegenstand auf Rechts- fragen im Zusammenhang mit der angefochtenen Verfügung der FINMA und schliesst Anträge aus, die damit keinen direkten Bezug haben. Die strafrecht- lichen Auswirkungen des Urteils des Bundesgerichts vom 5. März 2018 wa- ren von der BA zu beurteilen. Diese hat die Strafanzeigen in der Folge ver- einigt und das Strafverfahren am 4. März 2019 (wie in der vorstehenden Er- wägung 2.3 ausgeführt) zurecht eingestellt.</w:t>
      </w:r>
    </w:p>
    <w:p>
      <w:r>
        <w:t>- 6 -</w:t>
      </w:r>
    </w:p>
    <w:p>
      <w:r>
        <w:t>Der Beschwerdeführer wendet sich sodann dagegen, dass das Strafverfah- ren auch bezüglich der Handlungen der Konkursverwaltung eingestellt wurde. Die Konkursverwaltung habe die Bilanz unrichtig bewertet. Gemäss vorstehender Erwägung des Bundesgerichts seien "Beanstandungen bezüg- lich des Handelns der FINMA als Konkursliquidatorin" eben kein Verfahrens- thema gewesen (vgl. Urteil 2C_860/2017 vom 5. März 2018.E. 2.3). Dann könne das Urteil aber auch nicht die diesbezügliche Einstellung begründen (act. 1 S. 5 f.). Das Bundesgericht hat nicht über spezifische Handlungen der Konkursverwaltung formell geurteilt, im Rahmen seiner Erwägungen aber sehr wohl die Frage der Überschuldung beurteilt. Das Bundesgericht prüfte die Bewertung von Bilanzpositionen und schützte die Konkurseröffnung der FINMA (vgl. Urteil 2C_860/2017 E. 6). Auch diesbezüglich ist kein hinrei- chender Tatverdacht auf eine strafbare Handlung zu erkennen. Die Rügen des Beschwerdeführers dringen damit nicht durch.</w:t>
      </w:r>
    </w:p>
    <w:p>
      <w:r>
        <w:rPr>
          <w:b/>
        </w:rPr>
        <w:t>E. 3</w:t>
      </w:r>
    </w:p>
    <w:p>
      <w:r>
        <w:t>Gehen damit sämtliche Rügen des Beschwerdeführers fehl, so ist die Be- schwerde abzuweisen, soweit darauf einzutreten ist. Die BA durfte demnach das Strafverfahren am 4. März 2019 einstellen.</w:t>
      </w:r>
    </w:p>
    <w:p>
      <w:r>
        <w:rPr>
          <w:b/>
        </w:rPr>
        <w:t>E. 4</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 und der geleistete Kostenvorschuss von Fr. 2'000.-- daran anzurechnen.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