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BB.2019.40 vom 7. März 2019</w:t>
      </w:r>
    </w:p>
    <w:p>
      <w:r>
        <w:t>Bundesstrafgericht, 2019-03-07, DE</w:t>
      </w:r>
    </w:p>
    <w:p>
      <w:r>
        <w:rPr>
          <w:b/>
        </w:rPr>
        <w:t xml:space="preserve">Quelle: </w:t>
      </w:r>
      <w:r>
        <w:t>https://mcp.opencaselaw.ch/entscheid/bstger_BB.2019.40</w:t>
      </w:r>
    </w:p>
    <w:p>
      <w:r>
        <w:t>FR: TPF BB.2019.40 du 7 mars 2019</w:t>
      </w:r>
    </w:p>
    <w:p>
      <w:r>
        <w:t>IT: TPF BB.2019.40 del 7 marzo 2019</w:t>
      </w:r>
    </w:p>
    <w:p>
      <w:pPr>
        <w:pStyle w:val="Heading2"/>
      </w:pPr>
      <w:r>
        <w:t>Regeste</w:t>
      </w:r>
    </w:p>
    <w:p>
      <w:r>
        <w:t>Revision (Art. 410 StPO).</w:t>
      </w:r>
    </w:p>
    <w:p>
      <w:pPr>
        <w:pStyle w:val="Heading2"/>
      </w:pPr>
      <w:r>
        <w:t>Volltext</w:t>
      </w:r>
    </w:p>
    <w:p>
      <w:r>
        <w:t>Beschluss vom 7. März 2019 Beschwerdekammer Besetzung</w:t>
      </w:r>
    </w:p>
    <w:p>
      <w:r>
        <w:t>Bundesstrafrichter Giorgio Bomio-Giovanascini, Vorsitz, Andreas J. Keller und Stephan Blättler, Gerichtsschreiberin Santina Pizzonia</w:t>
      </w:r>
    </w:p>
    <w:p>
      <w:r>
        <w:t>Parteien</w:t>
      </w:r>
    </w:p>
    <w:p>
      <w:r>
        <w:t>1. A., 2. B. AG, Gesuchsteller 1 und 2</w:t>
      </w:r>
    </w:p>
    <w:p>
      <w:r>
        <w:t>gegen</w:t>
      </w:r>
    </w:p>
    <w:p>
      <w:r>
        <w:t>BUNDESANWALTSCHAFT, Gesuchsgegnerin</w:t>
      </w:r>
    </w:p>
    <w:p>
      <w:r>
        <w:t>Gegenstand</w:t>
      </w:r>
    </w:p>
    <w:p>
      <w:r>
        <w:t>Revision (Art. 410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BB.2019.40-41</w:t>
      </w:r>
    </w:p>
    <w:p>
      <w:r>
        <w:t>- 2 -</w:t>
      </w:r>
    </w:p>
    <w:p>
      <w:r>
        <w:t>Die Beschwerdekammer hält fest, dass:</w:t>
      </w:r>
    </w:p>
    <w:p>
      <w:r>
        <w:t>- mit Beschluss BB.2019-32-33 vom 25. Februar 2019 die Beschwerdekam- mer des Bundesstrafgerichts die Beschwerde vom 19. Februar 2019 von A. und der B. AG gegen die Nichtanhandnahmeverfügung der Bundesanwalt- schaft vom 7. Februar 2019 abwies;</w:t>
      </w:r>
    </w:p>
    <w:p>
      <w:r>
        <w:t>- A. und die B. AG mit Schreiben vom 5. März 2019 erneut an die Beschwer- dekammer gelangen; sie den Antrag stellen, die mit Beschluss vom 25. Feb- ruar 2019 bereits beurteilte Beschwerde vom 19. Februar 2019 sei zu be- handeln (act. 1);</w:t>
      </w:r>
    </w:p>
    <w:p>
      <w:r>
        <w:t>- auf die Durchführung eines Schriftenwechsels verzichtet wird (Art. 390 Abs. 2 StPO e contrario).</w:t>
      </w:r>
    </w:p>
    <w:p>
      <w:r>
        <w:t>Die Beschwerdekammer zieht in Erwägung, dass:</w:t>
      </w:r>
    </w:p>
    <w:p>
      <w:r>
        <w:t>- aufgrund dessen, dass die StPO eine Wiedererwägung nicht kennt (Be- schluss des Bundesstrafgerichts BB.2016.89 vom 9. Mai 2016 m.w.H.), das Ersuchen um nochmalige Beurteilung der Beschwerde vom 19. Feb- ruar 2019 als sinngemässes Gesuch um Revision im Sinne von Art. 410 StPO entgegenzunehmen ist;</w:t>
      </w:r>
    </w:p>
    <w:p>
      <w:r>
        <w:t>- gemäss Art. 410 Abs. 1 StPO die Revision verlangen kann, wer durch ein rechtskräftiges Urteil, einen Strafbefehl, einen nachträglichen richterlichen Entscheid oder einen Entscheid im selbständigen Massnahmenverfahren beschwert ist;</w:t>
      </w:r>
    </w:p>
    <w:p>
      <w:r>
        <w:t>- die Revision gegen Entscheide in der Form eines Beschlusses oder einer Verfügung nicht zulässig ist (BGE 141 IV 269 E. 2.2.2; TPF 2011 115 E. 2);</w:t>
      </w:r>
    </w:p>
    <w:p>
      <w:r>
        <w:t>- es sich bei dem mit dem Gesuch um Neubeurteilung anvisierten Entscheid der Beschwerdekammer nicht um ein Urteil, sondern um einen Beschluss handelt (siehe zur Unterscheidung Art. 80 Abs. 1 StPO), wofür die Revision eben nicht möglich ist (s. auch Beschluss des Bundesstrafgerichts BB.2018.176 vom 9. Oktober 2018);</w:t>
      </w:r>
    </w:p>
    <w:p>
      <w:r>
        <w:t>- damit auch auf das Revisionsgesuch nicht einzutreten ist;</w:t>
      </w:r>
    </w:p>
    <w:p>
      <w:r>
        <w:t>- 3 -</w:t>
      </w:r>
    </w:p>
    <w:p>
      <w:r>
        <w:t>- A. und die B. AG in ihrem Schreiben vom 5. März 2019 zudem explizit erklä- ren, den Beschluss vom 25. Februar 2019 anzufechten;</w:t>
      </w:r>
    </w:p>
    <w:p>
      <w:r>
        <w:t>- daher angezeigt ist, mit Bezug auf diesen Antrag eine Kopie der Eingabe der Gesuchsteller dem Bundesgericht zur gutscheinenden Prüfung weiterzulei- ten;</w:t>
      </w:r>
    </w:p>
    <w:p>
      <w:r>
        <w:t>- bei diesem Ausgang des Verfahrens die Gesuchsteller die Gerichtskosten zu tragen haben (Art. 428 Abs. 1 StPO); die Gerichtsgebühr von Fr. 300.-- festzusetzen ist (Art. 73 StBOG i.V.m. Art. 5 und 8 Abs. 1 BStKR).</w:t>
      </w:r>
    </w:p>
    <w:p>
      <w:r>
        <w:t>- 4 -</w:t>
      </w:r>
    </w:p>
    <w:p>
      <w:r>
        <w:t>Demnach erkennt die Beschwerdekammer:</w:t>
      </w:r>
    </w:p>
    <w:p>
      <w:r>
        <w:t>1. Auf das Gesuch um Revision wird nicht eingetreten.</w:t>
      </w:r>
    </w:p>
    <w:p>
      <w:r>
        <w:t>2. Eine Kopie der Eingabe vom 5. März 2019 wird dem Bundesgericht weiterge- leitet.</w:t>
      </w:r>
    </w:p>
    <w:p>
      <w:r>
        <w:t>3. Die Gerichtsgebühr von Fr. 300.-- wird beiden Gesuchstellern unter solidari- scher Haftung auferlegt.</w:t>
      </w:r>
    </w:p>
    <w:p>
      <w:r>
        <w:t>Bellinzona, 7. März 2019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B. AG - Bundesanwaltschaft - Bundesgericht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