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BB.2019.38 vom 22. Juli 2019</w:t>
      </w:r>
    </w:p>
    <w:p>
      <w:r>
        <w:t>Bundesstrafgericht, 2019-07-22, DE</w:t>
      </w:r>
    </w:p>
    <w:p>
      <w:r>
        <w:rPr>
          <w:b/>
        </w:rPr>
        <w:t xml:space="preserve">Quelle: </w:t>
      </w:r>
      <w:r>
        <w:t>https://mcp.opencaselaw.ch/entscheid/bstger_BB.2019.38</w:t>
      </w:r>
    </w:p>
    <w:p>
      <w:r>
        <w:t>FR: TPF BB.2019.38 du 22 juillet 2019</w:t>
      </w:r>
    </w:p>
    <w:p>
      <w:r>
        <w:t>IT: TPF BB.2019.38 del 22 luglio 2019</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StPO abstützt, so entscheidet ohne wei- 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1.2</w:t>
      </w:r>
    </w:p>
    <w:p>
      <w:r>
        <w:t>Will eine Partei den Ausstand einer in einer Strafbehörde tätigen Person ver- langen, so hat sie gemäss Art. 58 Abs. 1 StPO der Verfahrensleitung «ohne Verzug» ein entsprechendes Gesuch zu stellen, sobald sie vom Ausstands- grund Kenntnis hat. Nach der Rechtsprechung muss der Gesuchsteller den Ausstand in den nächsten Tagen nach Kenntnis des Ausstandsgrunds ver- langen. Andernfalls verwirkt er den Anspruch (BGE 143 V 66 E. 4.3 S. 69 m.w.H.). Ein sechs bis sieben Tage nach Kenntnis des Ausstandsgrunds ge- stelltes Ausstandsgesuch ist rechtzeitig. Wartet der Gesuchsteller damit zwei Wochen zu, ist es dagegen verspätet (Urteil des Bundesgerichts 1B_47/2019 vom 20. Februar 2019 E. 3.3 mit Hinweis). Bei der Annahme der Verwirkung des Rechts, den Ausstand zu verlangen, ist Zurückhaltung geboten (Urteil des Bundesgerichts 1B_418/2014 vom 15. Mai 2015 E. 4.5</w:t>
      </w:r>
    </w:p>
    <w:p>
      <w:r>
        <w:t>- 6 -</w:t>
      </w:r>
    </w:p>
    <w:p>
      <w:r>
        <w:t>mit Hinweis; vgl. zum Ganzen das Urteil des Bundesgerichts 1B_22/2019 vom 17. April 2019 E. 3.2).</w:t>
      </w:r>
    </w:p>
    <w:p>
      <w:r>
        <w:rPr>
          <w:b/>
        </w:rPr>
        <w:t>E. 1.3</w:t>
      </w:r>
    </w:p>
    <w:p>
      <w:r>
        <w:t>Pauschale Ausstandsgesuche gegen eine Behörde als Ganzes sind grund- sätzlich nicht zulässig. Rekusationsersuchen haben sich auf einzelne Mit- glieder der Behörde zu beziehen, und der Gesuchsteller hat eine persönliche Befangenheit der betreffenden Personen aufgrund von Tatsachen konkret glaubhaft zu machen (Art. 58 Abs. 1 StPO). Ein formal gegen eine Gesamt- behörde gerichtetes Ersuchen kann daher in aller Regel nur entgegenge- nommen werden, wenn im Ausstandsbegehren Befangenheitsgründe gegen alle Einzelmitglieder ausreichend substanziiert werden. Das Gesetz (vgl. Art. 56–60 StPO) spricht denn auch (ausschliesslich und konsequent) von Ausstandsgesuchen gegenüber «einer in einer Strafbehörde tätigen Per- son» (Urteil des Bundesgerichts 1B_97/2017 vom 7. Juni 2017 E. 3.2 m.w.H.).</w:t>
      </w:r>
    </w:p>
    <w:p>
      <w:r>
        <w:rPr>
          <w:b/>
        </w:rPr>
        <w:t>E. 2</w:t>
      </w:r>
    </w:p>
    <w:p>
      <w:r>
        <w:t>Die mit Eingabe vom 9. Mai 2019 (act. 15) beantragte Sistierung des vorlie- genden Verfahrens ist abzulehnen. Der Gesuchsteller verlangte diese, bis Klarheit bestehe, ob die Bundesanwaltschaft bzw. die vom Ausstandsbegeh- ren vom 13. Februar 2019 betroffenen Personen aus den nunmehr neu auf- getauchten, im Schreiben vom 9. Mai 2019 an sie genannten Gründen in den Ausstand zu treten bereit sind (in welchem Falle das Verfahren BB.2019.38 gegenstandslos würde). Der Gesuchsteller beruft sich auf Ausstandsgründe im Sinne von Art. 56 lit. f StPO (vgl. act. 1, S. 1). In dieser Situation kann die betroffene Person den Ausstand nicht dadurch bewirken, indem sie den Grund anerkennt bzw. sich dem Gesuch nicht widersetzt. Eine «Selbstab- lehnung» ist in diesem Fall nicht möglich (vgl. hierzu BOOG, Basler Kommen- tar, 2. Aufl. 2014, Art. 59 StPO N. 1). Über den Ausstand entscheidet im vorliegenden Fall zwingend die Beschwerdekammer (vgl. Art. 59 Abs. 1 lit. b StPO i.V.m. Art. 37 Abs. 1 StBOG).</w:t>
      </w:r>
    </w:p>
    <w:p>
      <w:r>
        <w:rPr>
          <w:b/>
        </w:rPr>
        <w:t>E. 3.1</w:t>
      </w:r>
    </w:p>
    <w:p>
      <w:r>
        <w:t>Das Ausstandsgesuch richtet sich gegen «Bundesanwalt B. und sämtliche in vorliegender Angelegenheit direkt oder indirekt gegenüber dem Bundes- anwalt weisungsgebundenen Personen, einschliesslich» D. (act. 1, S. 1; siehe auch act. 5, S. 3).</w:t>
      </w:r>
    </w:p>
    <w:p>
      <w:r>
        <w:rPr>
          <w:b/>
        </w:rPr>
        <w:t>E. 3.2</w:t>
      </w:r>
    </w:p>
    <w:p>
      <w:r>
        <w:t>Bundesanwalt B. gegenüber begründet der Gesuchsteller sein Begehren mit den Treffen zwischen B. als oberstem Exponenten der Bundesanwaltschaft</w:t>
      </w:r>
    </w:p>
    <w:p>
      <w:r>
        <w:t>- 7 -</w:t>
      </w:r>
    </w:p>
    <w:p>
      <w:r>
        <w:t>und C. als oberstem Exponenten der FIFA, bei welchen mit grosser Wahr- scheinlichkeit auch der hier in Frage stehende Verfahrenskomplex zur Spra- che gekommen sei. Zudem kritisiert der Gesuchsteller die Umstände des Zustandekommens dieser Treffen (vgl. act. 1, S. 2 f.; act. 5, S. 3; act. 9; act. 13; act. 22, S. 2 f.). Diesbezüglich ist festzuhalten, dass dem Gesuch- steller die Medienberichterstattung vom November 2018 zu genau diesen Treffen wahrscheinlich damals schon, spätestens jedoch zum Zeitpunkt von dessen Eingabe vom 19. Dezember 2018 (act. 2.8) bekannt war. Er bezog sich darin auf zahlreiche «in den letzten drei Wochen» in den Medien er- schienene Nachrichten, wonach es (teilweise unprotokollierte) Kontakte u. a. zwischen Bundesanwalt B. und Exponenten der FIFA im Zusammenhang mit durch die Bundesanwaltschaft geführten Verfahren gekommen sei. Der Gesuchsteller erklärte sich zu diesem Zeitpunkt irritiert über diese Enthüllun- gen und hielt fest, dass die entsprechenden Gespräche zumindest den An- schein einer Befangenheit erwecken können (siehe act. 2.8, S. 1). Das ge- gen Bundesanwalt B. erhobene Ausstandsbegehren datiert demgegenüber vom 13. Februar 2019 und erfolgte damit fast zwei Monate nach der erwähn- ten Eingabe vom 19. Dezember 2018. Das Gesuch erweist sich demnach offensichtlich als verspätet (siehe dazu oben E. 1.2).</w:t>
      </w:r>
    </w:p>
    <w:p>
      <w:r>
        <w:t>Die diesbezüglichen Einwendungen des Gesuchstellers vermögen demge- genüber nicht zu überzeugen. In seiner Replik führt er hierzu aus, über Bun- desanwalt B. sei in den Medien nur insoweit berichtet worden, als er sich ebenfalls mit Vertretern der FIFA getroffen habe. Mit Ausnahme der «sehr kuriosen Anbahnung» dieser Treffen über Walliser Bekanntschaften seien hierzu keine Details veröffentlicht worden. Die entsprechende Berichterstat- tung sei nicht ausreichend gewesen, um ein fundiertes Ausstandsbegehren zu stellen. Erst die ihm am 6. Februar 2019 durch die Bundesanwaltschaft erteilten Auskünfte hätten ihm erlaubt, das vorliegende Ausstandsgesuch zu stellen (act. 5, S. 3). Erstens nahm Bundesanwalt B. bereits am 21. Novem- ber 2018 vor den Medien persönlich zu diesen Treffen Stellung, was umge- hend auch in der Medienberichterstattung seinen Niederschlag gefunden hat (vgl. hierzu act. 2.6, S. 3 und 9). Vor allem aber ist den dem Gesuchsteller am 6. Februar 2019 zur Verfügung gestellten Informationen und Dokumen- ten zu den kritisierten Treffen zwischen B. und Exponenten der FIFA einzig und allein die eingangs zitierte und lediglich zwei Sätze umfassende Text- passage zu entnehmen (siehe oben Sachverhalt lit. C). Diese geht nament- lich nicht über die Informationen hinaus, über welche der Gesuchsteller of- fenbar schon am 19. Dezember 2018 verfügte. Insofern ist nicht nachvoll- ziehbar, inwiefern erst diese Textpassage ein fundiertes Ausstandsgesuch gegen B. ermöglicht haben soll. Der Gesuchsteller hält im Übrigen in seinem</w:t>
      </w:r>
    </w:p>
    <w:p>
      <w:r>
        <w:t>- 8 -</w:t>
      </w:r>
    </w:p>
    <w:p>
      <w:r>
        <w:t>Gesuch vom 13. Februar 2019 selber fest, durch das Schreiben vom 6. Feb- ruar 2019 «erstmals die Bestätigung der in den Medien bereits veröffentlich- ten Informationen» erhalten zu haben, wonach es tatsächlich zu den kritisier- ten Treffen gekommen und was deren Inhalt gewesen sei (act. 1, S. 2). Die dem Gesuchsteller am 6. Februar 2019 abgegebenen Informationen und Un- terlagen äussern sich – wenn überhaupt – ausführlich zu den Treffen zwi- schen E. und F., welche vorliegend aber nicht von Relevanz sind, da sich das Ausstandsbegehren gerade ausdrücklich nicht gegen E. richtet (siehe act. 5, S. 3).</w:t>
      </w:r>
    </w:p>
    <w:p>
      <w:r>
        <w:rPr>
          <w:b/>
        </w:rPr>
        <w:t>E. 3.3</w:t>
      </w:r>
    </w:p>
    <w:p>
      <w:r>
        <w:t>Wollte man das am 9. Mai 2019 gestellte neue Ausstandsbegehren (act. 15.1) als selbstständiges Gesuch behandeln, so erweist sich auch die- ses offensichtlich als verspätet. Als neue Informationen, welche zu diesem Gesuch geführt haben, nennt der Gesuchsteller den Umstand, dass zwi- schen B. und C. offenbar drei statt nur die bis dato bekannten zwei Treffen stattgefunden hätten. Neu sei auch, dass der Oberstaatsanwalt des Kantons Wallis I. beim ersten und beim dritten Treffen als «private Begleitperson von C.» anwesend gewesen sei, was möglicherweise eine Amtsgeheimnisverlet- zung darstelle (act. 15.1). Erstens ist es für die Beurteilung des Ausstands- grundes nicht weiter relevant, ob es zwischen den Beteiligten zu zwei oder drei solcher Treffen gekommen ist. Die vom Gesuchsteller kritisierten Um- stände dieser Treffen waren mehr oder weniger immer identisch (Gespräche ausserhalb des Rahmens eines spezifischen Verfahrens; fehlende Protokol- lierung). Das zeigt sich schon allein darin, dass der Gesuchsteller bereits in seiner Eingabe vom 15. April 2019 auf das in den Medien thematisierte dritte Treffen Bezug nahm, ohne diesbezüglich das Vorliegen eines neuen Aus- standsgrundes geltend zu machen. Vielmehr werde damit das am 13. Feb- ruar 2019 eingereichte Begehren zusätzlich untermauert (act. 9). Dass I. beim ersten dieser Treffen zugegen war, ergibt sich zudem schon aus der dem Gesuchsteller am 6. Februar 2019 übermittelten Einstellungsverfügung in Sachen E. (act. 2.9, S. 10). Dort wird I. zwar nicht namentlich erwähnt. Dennoch wusste der Gesuchsteller offensichtlich bereits am 13. Februar 2019, wer gemeint ist, nannte er den Namen des Oberstaatsanwalts des Kantons Wallis in seiner Eingabe von diesem Tag ja ausdrücklich selber (act. 1, S. 3 oben). Sofern der Gesuchsteller in seiner Eingabe vom 9. Mai 2019 neue Gründe geltend macht, die den Anschein einer Befangenheit zei- gen sollen, so waren diese dem Gesuchsteller auch damals teilweise schon Monate zuvor bekannt. Entsprechendes gilt für den mit Eingabe vom 5. Juli 2019 (act. 27) geltend gemachten eigenen Ausstandsgrund: Das vierte ge- mäss Gesuchsteller «bisher unbekannte Treffen» zwischen B., E. und F. fin- det ebenfalls bereits in der dem Gesuchsteller am 6. Februar 2019 zugestell- ten Einstellungsverfügung Erwähnung (vgl. oben Sachverhalt, lit. C.). Das</w:t>
      </w:r>
    </w:p>
    <w:p>
      <w:r>
        <w:t>- 9 -</w:t>
      </w:r>
    </w:p>
    <w:p>
      <w:r>
        <w:t>gegen Bundesanwalt B. gerichtete Ausstandsbegehren erweist sich nach dem Gesagten offensichtlich als verspätet. Auf dieses ist nicht einzutreten.</w:t>
      </w:r>
    </w:p>
    <w:p>
      <w:r>
        <w:rPr>
          <w:b/>
        </w:rPr>
        <w:t>E. 3.4</w:t>
      </w:r>
    </w:p>
    <w:p>
      <w:r>
        <w:t>Sofern sich das Gesuch gegen sämtliche in vorliegender Angelegenheit di- rekt oder indirekt gegenüber dem Bundesanwalt weisungsgebundenen Per- sonen, einschliesslich D. richtet, ist auf dieses mangels hinreichender Sub- stanziierung nicht einzutreten. D. und alle anderen möglichen, namentlich nicht erwähnten Personen betreffend leitet der Gesuchsteller deren angebli- che Befangenheit lediglich aus dem Umstand ab, dass Bundesanwalt B. ihnen gegenüber gestützt auf Art. 13 Abs. 1 lit. a StBOG Weisungen erlassen kann (so z. B. in act. 1, S. 3). Selbst eine allfällige Befangenheit der Füh- rungsverantwortlichen führt jedoch nicht automatisch zur Annahme einer sol- chen auf Seiten der in den einzelnen Verfahren ermittelnden Staatsanwälte sowie den diesen unterstellten Personen (vgl. hierzu den Beschluss des Bundesstrafgerichts BB.2018.197 vom 17. Juni 2019 E. 3.4). Anderweitige Umstände in der Person des Verfahrensleiters D., welche dessen angebliche Befangenheit begründen könnten, macht der Gesuchsteller keine geltend.</w:t>
      </w:r>
    </w:p>
    <w:p>
      <w:r>
        <w:rPr>
          <w:b/>
        </w:rPr>
        <w:t>E. 3.5</w:t>
      </w:r>
    </w:p>
    <w:p>
      <w:r>
        <w:t>Sofern die Eingabe des Gesuchstellers vom 27. Juni 2019 (act. 24) dahinge- hend zu deuten ist, dass das Ausstandsgesuch auch auf den Staatsanwalt des Bundes J. ausgeweitet werden soll, ist darauf ebenfalls nicht einzutreten. Dieser war zu keinem Zeitpunkt in die Führung des vorliegenden Strafver- fahrens eingebunden. Seine konkrete Mitwirkung am Verfahren beschränkte sich auf die Stellvertretung des Verfahrensleiters D. bzw. des vormaligen Verfahrensleiters, wenn diese büroabwesend, an einem anderen Standort oder anderweitig verhindert waren oder falls mehrere Massnahmen zeit- gleich durchgeführt werden mussten (so z.B. eine Einvernahme; vgl. hierzu act. 28, S. 2), und ist damit lediglich von marginaler Bedeutung. Aus der kur- zen Aufzählung des Gesuchstellers von Verfahrenshandlungen, an denen J. mitgewirkt haben soll (act. 31, S. 2) ergibt sich diesbezüglich nichts anderes. Auf das Gesuch ist in diesem Punkt nicht einzutreten (vgl. hierzu auch den Beschluss des Bundesstrafgerichts BB.2018.197 vom 17. Juni 2019 E. 3.3 und 7.4).</w:t>
      </w:r>
    </w:p>
    <w:p>
      <w:r>
        <w:rPr>
          <w:b/>
        </w:rPr>
        <w:t>E. 4</w:t>
      </w:r>
    </w:p>
    <w:p>
      <w:r>
        <w:t>Das Gesuch erweist sich nach dem Gesagten als unzulässig. Auf dieses ist nicht einzutreten.</w:t>
      </w:r>
    </w:p>
    <w:p>
      <w:r>
        <w:rPr>
          <w:b/>
        </w:rPr>
        <w:t>E. 5</w:t>
      </w:r>
    </w:p>
    <w:p>
      <w:r>
        <w:t>Bei diesem Ausgang des Verfahrens hat der Gesuchsteller dessen Kosten zu tragen (Art. 59 Abs. 4 StPO). Die entsprechende Gerichtsgebühr ist auf Fr. 2‘000.– festzusetzen (vgl. Art. 73 StBOG und Art. 5 und 8 Abs. 2 des</w:t>
      </w:r>
    </w:p>
    <w:p>
      <w:r>
        <w:t>- 10 -</w:t>
      </w:r>
    </w:p>
    <w:p>
      <w:r>
        <w:t>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