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BB.2019.30 vom 27. Mai 2019</w:t>
      </w:r>
    </w:p>
    <w:p>
      <w:r>
        <w:t>Bundesstrafgericht, 2019-05-27, DE</w:t>
      </w:r>
    </w:p>
    <w:p>
      <w:r>
        <w:rPr>
          <w:b/>
        </w:rPr>
        <w:t xml:space="preserve">Quelle: </w:t>
      </w:r>
      <w:r>
        <w:t>https://mcp.opencaselaw.ch/entscheid/bstger_BB.2019.30</w:t>
      </w:r>
    </w:p>
    <w:p>
      <w:r>
        <w:t>FR: TPF BB.2019.30 du 27 mai 2019</w:t>
      </w:r>
    </w:p>
    <w:p>
      <w:r>
        <w:t>IT: TPF BB.2019.30 del 27 maggio 2019</w:t>
      </w:r>
    </w:p>
    <w:p>
      <w:pPr>
        <w:pStyle w:val="Heading2"/>
      </w:pPr>
      <w:r>
        <w:t>Regeste</w:t>
      </w:r>
    </w:p>
    <w:p>
      <w:r>
        <w:t>Akteneinsicht (Art. 101 f. i.V.m. Art. 107 Abs. 1 lit. a StPO). Aktenbeizug (Art. 194 Abs. 3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20 Abs. 1 lit. b StPO und Art. 37 Abs. 1 StBOG). Die Beschwerde ist nicht zulässig gegen die Ablehnung von Beweisanträgen durch die Staatsanwaltschaft oder die Übertretungsstrafbehörde, wenn der Antrag ohne Rechtsnachteil vor dem erstinstanzlichen Gericht wiederholt werden kann (Art. 394 lit. b StPO). Ein Rechtsnachteil im Sinne dieser Be- stimmung liegt vor allem dann vor, wenn die Beweisabnahme keinen Auf- schub verträgt, insbesondere weil sonst ein Beweisverlust droht (Urteile des Bundesgerichts 1B_73/2014 vom 21. Mai 2014 E. 1.4; 1B_331/2016 vom 23. November 2016 E. 1.7 [wonach die Beschwerde nur möglich ist, wenn ein definitiver Beweisverlust droht]; vgl. auch 1B_189/2012 vom 17. Au- gust 2012 E. 2.1).</w:t>
      </w:r>
    </w:p>
    <w:p>
      <w:r>
        <w:rPr>
          <w:b/>
        </w:rPr>
        <w:t>E. 1.2</w:t>
      </w:r>
    </w:p>
    <w:p>
      <w:r>
        <w:t>Der Beschwerdeführer hat mit Schreiben vom 23. November 2018 den Bei- zug der gesamten Untersuchungsakten im Verfahren gegen G. sowie den Beizug von Korrespondenz, Agenda-Einträgen etc., welche die Treffen von</w:t>
      </w:r>
    </w:p>
    <w:p>
      <w:r>
        <w:t>- 6 -</w:t>
      </w:r>
    </w:p>
    <w:p>
      <w:r>
        <w:t>Mitgliedern der Bundesanwaltschaft mit der Privatklägerin FIFA dokumentie- ren, beantragt. Er hat diesen Antrag im Beschwerdeverfahren wiederholt (vgl. Beschwerdeanträge 1-3). Wird der Beizug von Akten aus einem ande- ren Verfahren beantragt und wird diesem Antrag entsprochen, werden diese Akten in die Akten des bestehenden Strafverfahrens eingegliedert, und diese werden zu Beweismitteln. Letzteres ergibt sich aus Art. 194 Abs. 1 StPO (un- ter der Überschrift «Sachliche Beweismittel»), wonach die Staatsanwalt- schaft und die Gerichte Akten anderer Verfahren beiziehen, wenn dies für den Nachweis des Sachverhalts oder die Beurteilung der beschuldigten Per- son erforderlich ist. Damit handelt es sich bei dem vom Beschwerdeführer gestellten Antrag auf Aktenbeizug um einen Beweisantrag. Daran ändert nichts, dass der Beschwerdeführer den Aktenbeizug zwecks Akteneinsicht beantragt hat.</w:t>
      </w:r>
    </w:p>
    <w:p>
      <w:r>
        <w:t>Gegen die Ablehnung von Beweisanträgen kann – wie bereits erwähnt – keine Beschwerde erhoben werden (vgl. auch Art. 331 Abs. 3 StPO). Dass dem Beschwerdeführer bis zur erstinstanzlichen Gerichtsverhandlung ein Beweisverlust drohen würde, wird nicht dargetan und ist auch nicht ersicht- lich. Auch wird weder geltend gemacht noch bestehen Hinweise dafür, dass es sich hierbei um eine geradezu systematische Ablehnung von entlasten- den Beweisanträgen handelt und deswegen eine unnötige Hauptverhand- lung droht (vgl. dazu KELLER, in: Donatsch/Hansjakob/Lieber [Hrsg.], StPO- Kommentar, 2. Aufl. 2014, N. 4 zu Art. 394).</w:t>
      </w:r>
    </w:p>
    <w:p>
      <w:r>
        <w:t>Auf die Beschwerdeanträge 1-3 ist daher nicht einzutreten.</w:t>
      </w:r>
    </w:p>
    <w:p>
      <w:r>
        <w:rPr>
          <w:b/>
        </w:rPr>
        <w:t>E. 1.3</w:t>
      </w:r>
    </w:p>
    <w:p>
      <w:r>
        <w:t>Soweit der Beschwerdeführer beantragt, es sei festzustellen, dass die Art und Weise wie die Beschwerdegegnerin Unterlagen von der FIFA als Privat- klägerin im Verfahren erhalten habe, nicht den Vorschriften der Schweizeri- schen Strafprozessordnung entspreche, hat er diesbezüglich kein Feststel- lungsinteresse geltend gemacht. Ein solches ist auch nicht ersichtlich. Im Übrigen kann die Frage der Verwertbarkeit von Beweisen im Hauptverfahren dem Strafrichter unterbreitet werden (vgl. Art. 339 Abs. 2 lit. d StPO). Einem allfälligen diesbezüglichen Entscheid durch den Strafrichter hat die Be- schwerdekammer nicht vorzugreifen.</w:t>
      </w:r>
    </w:p>
    <w:p>
      <w:r>
        <w:t>Auf den Beschwerdeantrag 4 ist damit nicht einzutreten.</w:t>
      </w:r>
    </w:p>
    <w:p>
      <w:r>
        <w:rPr>
          <w:b/>
        </w:rPr>
        <w:t>E. 1.4</w:t>
      </w:r>
    </w:p>
    <w:p>
      <w:r>
        <w:t>Nicht einzutreten ist schliesslich auch auf den Beschwerdeantrag 5, wonach «festzuhalten» sei, dass erst die Einsichtnahme vom 11. Februar 2019 in die ungeschwärzte Einstellungsverfügung im Strafverfahren gegen G. vom</w:t>
      </w:r>
    </w:p>
    <w:p>
      <w:r>
        <w:t>- 7 -</w:t>
      </w:r>
    </w:p>
    <w:p>
      <w:r>
        <w:t>9. November 2018 fristauslösendes Ereignis der vorliegend relevanten zehn- tägigen Beschwerdefrist darstelle. Inwiefern der Beschwerdeführer diesbe- züglich eine Feststellungsinteresse hat, ist nicht erkennbar, zumal er die be- gründete Beschwerde fristgerecht innerhalb der Beschwerdefrist von 10 Ta- gen seit Zustellung der angefochtenen Verfügung eingereicht hat.</w:t>
      </w:r>
    </w:p>
    <w:p>
      <w:r>
        <w:rPr>
          <w:b/>
        </w:rPr>
        <w:t>E. 2</w:t>
      </w:r>
    </w:p>
    <w:p>
      <w:r>
        <w:t>Dementsprechend ist auf die Beschwerde in vollem Umfang nicht einzutre- ten.</w:t>
      </w:r>
    </w:p>
    <w:p>
      <w:r>
        <w:rPr>
          <w:b/>
        </w:rPr>
        <w:t>E. 3</w:t>
      </w:r>
    </w:p>
    <w:p>
      <w:r>
        <w:t>Bei diesem Ausgang des Verfahrens hat der Beschwerdeführer die Gerichts- kosten zu tragen (Art. 428 Abs. 1 StPO). Die Gerichtsgebühr ist auf Fr. 2'000.-- festzusetzen (Art. 73 StBOG i.V.m. Art. 5 und 8 Abs. 1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