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BB.2019.270 vom 19. November 2019</w:t>
      </w:r>
    </w:p>
    <w:p>
      <w:r>
        <w:t>Bundesstrafgericht, 2019-11-19, DE</w:t>
      </w:r>
    </w:p>
    <w:p>
      <w:r>
        <w:rPr>
          <w:b/>
        </w:rPr>
        <w:t xml:space="preserve">Quelle: </w:t>
      </w:r>
      <w:r>
        <w:t>https://mcp.opencaselaw.ch/entscheid/bstger_BB.2019.270</w:t>
      </w:r>
    </w:p>
    <w:p>
      <w:r>
        <w:t>FR: TPF BB.2019.270 du 19 novembre 2019</w:t>
      </w:r>
    </w:p>
    <w:p>
      <w:r>
        <w:t>IT: TPF BB.2019.270 del 19 novembre 2019</w:t>
      </w:r>
    </w:p>
    <w:p>
      <w:pPr>
        <w:pStyle w:val="Heading2"/>
      </w:pPr>
      <w:r>
        <w:t>Regeste</w:t>
      </w:r>
    </w:p>
    <w:p>
      <w:r>
        <w:t>Ausstand des gesamten Berufungsgerichts (Art. 59 Abs. 1 lit. d i.V.m. Art. 56 StPO). Ausstand der gesamten Beschwerdekammer (Art. 59 Abs. 1 lit. c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zu Art. 59, mit Hinweisen auf die Rechtsprechung);</w:t>
      </w:r>
    </w:p>
    <w:p>
      <w:r>
        <w:t>- pauschale Ausstandsgesuche gegen eine Justizbehörde als Ganzes grund- sätzlich nicht zulässig sind; Ausstandsgesuche sich auf einzelne Mitglieder der Behörde zu beziehen haben; ein formal gegen eine Gesamtbehörde ge- richtetes Ersuchen daher in der Regel nur entgegengenommen werden kann, wenn darin Befangenheitsgründe gegen alle Einzelmitglieder ausrei- chend substantiiert werden (vgl. hierzu u. a. das Urteil des Bundesgerichts 1B_97/2017 vom 7. Juni 2017 E. 3.2 m.w.H.).</w:t>
      </w:r>
    </w:p>
    <w:p>
      <w:r>
        <w:t>- ausschliesslich an die Parteizugehörigkeit anknüpfende Ausstandsgesuche, die keine Gründe nennen, weshalb die betreffenden Richter in einem kon- kreten Fall persönlich befangen sein sollten, unzulässig sind (s. Urteile des Bundesgerichts 1B_137/2018 vom 4. Juni 2018 E. 2.2; 6B_1043/2014 vom 25. November 2014 E. 2; je mit weiteren Hinweisen);</w:t>
      </w:r>
    </w:p>
    <w:p>
      <w:r>
        <w:t>- sich die bundesgerichtliche Rechtsprechung schon mehrfach mit dem Wie- derwahlverfahren für Richterstellen auseinandergesetzt und namentlich fest- gestellt hat, dass die Amtsdauer der Bundesrichter von sechs Jahren mit Wiederwahlmöglichkeit die richterliche Unabhängigkeit gemäss Art. 30 Abs. 1 BV und Art. 6 Abs. 1 EMRK nicht verletzt (Urteil des Bundesgerichts 1B_137/2018 vom 4. Juni 2018 E. 4.4, mit weiteren Hinweisen); nach dem Bundesgericht auch Zuwendungen von Richtern an politische Parteien für sich allein genommen die richterliche Unabhängigkeit nicht in Frage zu stel- len vermögen (a.a.O.); für Bundesstrafrichter die gleiche Amtsdauer und dasselbe Wiederwahlverfahren wie für Bundesrichter gilt (Art. 48 Abs. 1 StBOG);</w:t>
      </w:r>
    </w:p>
    <w:p>
      <w:r>
        <w:t>- in diesem Sinne die Berufung auf „systembedingte“ Mängel des schweizeri- schen Justizsystems (insbesondere Wahl- und Wiederwahlverfahren, Amts- dauer) nicht geeignet ist, objektive Zweifel an der Unabhängigkeit aller Mit- glieder des Bundesstrafgerichts zu begründen; derart begründete Aus- standsgesuche gegen eine Justizbehörde als Ganzes daher grundsätzlich ebenfalls als nicht zulässig zu erachten sind;</w:t>
      </w:r>
    </w:p>
    <w:p>
      <w:r>
        <w:t>- die vom Gesuchsteller herangezogene Drohung von SVP-Politikern, den fraglichen Bundesrichter nicht wiederzuwählen, daran nichts ändert; Beein- flussungsversuche allein ohnehin kein Beweis für mangelnde richterliche</w:t>
      </w:r>
    </w:p>
    <w:p>
      <w:r>
        <w:t>- 5 -</w:t>
      </w:r>
    </w:p>
    <w:p>
      <w:r>
        <w:t>Unabhängigkeit sind (Urteil des Bundesgerichts 1B_137/2018 vom 4. Juni 2018 E. 4.4); der Gesuchsteller auch nicht behauptet, dass vorliegend ver- sucht worden sei, irgendeinen Bundesstrafrichter (der [Straf-,] Beschwerde- und Berufungskammer) zu beeinflussen;</w:t>
      </w:r>
    </w:p>
    <w:p>
      <w:r>
        <w:t>- der Gesuchsteller nach dem Gesagten ganz offensichtlich keinen Aus- standsgrund im Sinne von Art. 56 StPO geltend macht, weshalb auf sein Ausstandsgesuch gegen die gesamte Beschwerdekammer durch die Be- schwerdekammer selber direkt nicht einzutreten ist und sich eine Weiterlei- tung an die Berufungskammer des Bundesstrafgerichts bzw. an das Bundes- gericht, beide ohnehin ebenfalls abgelehnt, erübrigt;</w:t>
      </w:r>
    </w:p>
    <w:p>
      <w:r>
        <w:t>- eine Partei, die den Ausstand einer in einer Strafbehörde tätigen Person ver- langen will, der Verfahrensleitung ohne Verzug ein entsprechendes Gesuch zu stellen hat, sobald sie vom Ausstandsgrund Kenntnis hat (Art. 58 Abs. 1 StPO); dabei die den Ausstand begründenden Tatsachen glaubhaft zu ma- chen sind (Art. 58 Abs. 1 StPO);</w:t>
      </w:r>
    </w:p>
    <w:p>
      <w:r>
        <w:t>- aus Sicht des Gesuchstellers die Ende Juli 2019 laut gewordene Forderung von SVP-Politikern, den vorgenannten Bundesrichter nicht wiederzuwählen, ein konkretes Beispiel für seine Besorgnis der Befangenheit des Oberge- richts darstelle;</w:t>
      </w:r>
    </w:p>
    <w:p>
      <w:r>
        <w:t>- aus nachfolgenden Gründen offen bleiben kann, ob das mehr als drei Mo- nate später gestellte Ausstandsgesuch gegen sämtliche Mitglieder des Obergerichts als verspätet zu beurteilen ist;</w:t>
      </w:r>
    </w:p>
    <w:p>
      <w:r>
        <w:t>- irgendein gearteter Zusammenhang zwischen der Reaktion einzelner SVP- Politiker hinsichtlich des fraglichen Bundesrichters und der Situation der Mit- glieder des Obergerichts nicht ersichtlich ist und dies der Gesuchsteller auch nicht aufzeigt;</w:t>
      </w:r>
    </w:p>
    <w:p>
      <w:r>
        <w:t>- der Gesuchsteller selbst im vorliegenden Verfahren nicht behauptet, dass im ihn betreffenden Strafverfahren versucht worden sei, Mitglieder des Oberge- richts zu beeinflussen; wie vorstehend ausgeführt, Beeinflussungsversuche allein ohnehin kein Beweis für mangelnde richterliche Unabhängigkeit sind und auch nicht automatisch den Anschein der Befangenheit begründen;</w:t>
      </w:r>
    </w:p>
    <w:p>
      <w:r>
        <w:t>- darüber hinaus der Gesuchsteller nichts ausführt, das zu einer anderen Be- urteilung seines Ausstandsgesuchs führen würde als im Verfahren BB.2018.175, auf welches hiermit ergänzend verwiesen wird;</w:t>
      </w:r>
    </w:p>
    <w:p>
      <w:r>
        <w:t>- 6 -</w:t>
      </w:r>
    </w:p>
    <w:p>
      <w:r>
        <w:t>- nach dem Gesagten das Ausstandsgesuch gegen das gesamte Obergericht abzuweisen ist, soweit darauf einzutreten ist;</w:t>
      </w:r>
    </w:p>
    <w:p>
      <w:r>
        <w:t>- bei diesem Ausgang des Verfahrens der Gesuchsteller die Gerichtskosten zu tragen hat (Art. 59 Abs. 4 StPO);</w:t>
      </w:r>
    </w:p>
    <w:p>
      <w:r>
        <w:t>- die Gerichtsgebühr vorliegend auf Fr. 1’000.-- festzusetzen ist (Art. 73 StBOG i.V.m. Art. 5 und 8 Abs. 2 des Reglements des Bundesstrafgerichts vom 31. August 2010 über die Kosten, Gebühren und Entschädigungen in Bundesstrafverfahren [BStKR; SR 173.713.162]).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