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BB.2019.225 vom 19. November 2019</w:t>
      </w:r>
    </w:p>
    <w:p>
      <w:r>
        <w:t>Bundesstrafgericht, 2019-11-19, DE</w:t>
      </w:r>
    </w:p>
    <w:p>
      <w:r>
        <w:rPr>
          <w:b/>
        </w:rPr>
        <w:t xml:space="preserve">Quelle: </w:t>
      </w:r>
      <w:r>
        <w:t>https://mcp.opencaselaw.ch/entscheid/bstger_BB.2019.225</w:t>
      </w:r>
    </w:p>
    <w:p>
      <w:r>
        <w:t>FR: TPF BB.2019.225 du 19 novembre 2019</w:t>
      </w:r>
    </w:p>
    <w:p>
      <w:r>
        <w:t>IT: TPF BB.2019.225 del 19 novembre 2019</w:t>
      </w:r>
    </w:p>
    <w:p>
      <w:pPr>
        <w:pStyle w:val="Heading2"/>
      </w:pPr>
      <w:r>
        <w:t>Regeste</w:t>
      </w:r>
    </w:p>
    <w:p>
      <w:r>
        <w:t>Nichtanhandnahmeverfügung (Art. 310 i.V.m. Art. 322 Abs. 2 StPO).</w:t>
      </w:r>
    </w:p>
    <w:p>
      <w:pPr>
        <w:pStyle w:val="Heading2"/>
      </w:pPr>
      <w:r>
        <w:t>Erwägungen</w:t>
      </w:r>
    </w:p>
    <w:p>
      <w:r>
        <w:rPr>
          <w:b/>
        </w:rPr>
        <w:t>E. 1</w:t>
      </w:r>
    </w:p>
    <w:p>
      <w:r>
        <w:t>Am Kopf der "kommentierten" Nichtanhandnahmeverfügung wird vermerkt "weitergeleitet an: Oberaufsicht d. Strafgesetzverordnung am 4.10.2019" und auf der Rückseite wird angemerkt "wurde an die Oberaufsicht d. Straf- gesetzverordnung zugestellt mit Mitteilung, bei nicht Einhaltung d. Bundes- recht u. Menschenrecht d. Europ. Strafgerichtshof, Europ. Gerichtshof f. Menschenrechte angerufen wird". Die Eingabe drückt damit, wenn auch lai- enhaft, einen Beschwerdewillen aus, weshalb sie als Beschwerde gegen die Nichtanhandnahmeverfügung entgegenzunehmen ist. Die Beschwerde wurde rechtzeitig erhoben. Angesichts des Verfahrensausganges können die weiteren Eintretensvoraussetzungen offen bleiben.</w:t>
      </w:r>
    </w:p>
    <w:p>
      <w:r>
        <w:rPr>
          <w:b/>
        </w:rPr>
        <w:t>E. 2.1</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w:t>
      </w:r>
    </w:p>
    <w:p>
      <w:r>
        <w:rPr>
          <w:b/>
        </w:rPr>
        <w:t>E. 2.2</w:t>
      </w:r>
    </w:p>
    <w:p>
      <w:r>
        <w:t>Der Beschwerdeführer merkt auf der angefochtenen Verfügung u.a. an: Erwägung wird vollumfänglich bestritten u. abgelehnt mit falschen Beweisaussagen, es bestehen Verletzungen von Bundesrecht u. Verletzung d. Menschenrechtskonven- tion mit den vorliegenden Diskriminierungen, Personen- u. Volkshetzerei sowie Geset- zes- u. Strafgesetzverletzungen.</w:t>
      </w:r>
    </w:p>
    <w:p>
      <w:r>
        <w:t>(Es geht nicht um kantonales Recht.) Sie behaupten es aber.</w:t>
      </w:r>
    </w:p>
    <w:p>
      <w:r>
        <w:t>Dass sich kein hinreichender Tatverdacht ergebe wird abgelehnt. Es sei hochkriminell u. angeklagt. Er liege mehrfach vor. Die nette Frau weiss überhaupt nicht, von was sie spricht und wendet falsche Beweisaussagen an. Die Rechtsmittelbelehrung auf der Rückseite erzähle denselben Bullshit zur Deckung der vorliegenden Rechtspflegedelikte der massivst Angeklagten mit falschen Beweis- aussagen Art. 306 StGB mit Irreführung der Rechtspflege Art. 304 StGB und falschen Anschuldigungen Art. 303 Ziff. 1 Abs. 1 und 2 StGB (falsche Indizien). Feststellungs- klagen bis heute verweigert beizustellen!</w:t>
      </w:r>
    </w:p>
    <w:p>
      <w:r>
        <w:rPr>
          <w:b/>
        </w:rPr>
        <w:t>E. 2.3</w:t>
      </w:r>
    </w:p>
    <w:p>
      <w:r>
        <w:t>Wie die Bundesanwaltschaft zutreffend festhielt, fehlt es vorliegend an der Bundesgerichtsbarkeit (vgl. Art. 22–24 StPO). Sie ist zur Prüfung der ange- zeigten Delikte nicht zuständig. Soweit ersichtlich, geht es überdies durch-</w:t>
      </w:r>
    </w:p>
    <w:p>
      <w:r>
        <w:t>- 4 -</w:t>
      </w:r>
    </w:p>
    <w:p>
      <w:r>
        <w:t>wegs um Amtshandlungen, mit welchen der Beschwerdeführer nicht einver- standen ist. Seine Eingaben enthalten zwar Vorwürfe. Daraus wird aber nicht klar, welche Handlungen und wie genau sie die von ihm genannten Tatbe- stände und ihre einzelnen Merkmale (Voraussetzungen) erfüllen sollen: Die Anzeigen schildern keinen Sachverhalt, der eine Strafnorm erfüllen würde. Damit ist die Beschwerde abzuweisen, soweit darauf einzutreten ist.</w:t>
      </w:r>
    </w:p>
    <w:p>
      <w:r>
        <w:rPr>
          <w:b/>
        </w:rPr>
        <w:t>E. 3</w:t>
      </w:r>
    </w:p>
    <w:p>
      <w:r>
        <w:t>Bei diesem Ausgang des Verfahrens hat der Beschwerdeführer die Gerichts- kosten zu tragen (vgl. Art. 428 Abs. 1 StPO). Die Gerichtsgebühr ist auf den Mindestbetrag von Fr. 200.-- festzusetzen (vgl. Art. 73 StBOG i.V.m. Art. 5 und 8 Abs. 1 des Reglements des Bundesstrafgerichts vom 31. August 2010 über die Kosten, Gebühren und Entschädigungen in Bundesstrafverfahren [BStKR; SR 173.713.162]).</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