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BB.2019.174 vom 25. September 2019</w:t>
      </w:r>
    </w:p>
    <w:p>
      <w:r>
        <w:t>Bundesstrafgericht, 2019-09-25, DE</w:t>
      </w:r>
    </w:p>
    <w:p>
      <w:r>
        <w:rPr>
          <w:b/>
        </w:rPr>
        <w:t xml:space="preserve">Quelle: </w:t>
      </w:r>
      <w:r>
        <w:t>https://mcp.opencaselaw.ch/entscheid/bstger_BB.2019.174</w:t>
      </w:r>
    </w:p>
    <w:p>
      <w:r>
        <w:t>FR: TPF BB.2019.174 du 25 septembre 2019</w:t>
      </w:r>
    </w:p>
    <w:p>
      <w:r>
        <w:t>IT: TPF BB.2019.174 del 25 settembre 2019</w:t>
      </w:r>
    </w:p>
    <w:p>
      <w:pPr>
        <w:pStyle w:val="Heading2"/>
      </w:pPr>
      <w:r>
        <w:t>Regeste</w:t>
      </w:r>
    </w:p>
    <w:p>
      <w:r>
        <w:t>Siegelung (Art. 248 Abs. 1 StPO). Amtliche Verteidigung im Beschwerdeverfahren (Art. 132 Abs. 1 lit. b StPO).</w:t>
      </w:r>
    </w:p>
    <w:p>
      <w:pPr>
        <w:pStyle w:val="Heading2"/>
      </w:pPr>
      <w:r>
        <w:t>Erwägungen</w:t>
      </w:r>
    </w:p>
    <w:p>
      <w:r>
        <w:rPr>
          <w:b/>
        </w:rPr>
        <w:t>E. 1.1</w:t>
      </w:r>
    </w:p>
    <w:p>
      <w:r>
        <w:t>Das Beschwerdeverfahren ist abzuschreiben, wenn die im Zeitpunkt der Be- schwerdeeinreichung gegebene Beschwer im Verlauf des Beschwerdever- fahrens dahinfällt und die Beschwerde gegenstandslos wird (GUIDON, Die Beschwerde gemäss Schweizerischer Strafprozessordnung, Diss. 2011, N. 554 m.w.H. in Fn 1959).</w:t>
      </w:r>
    </w:p>
    <w:p>
      <w:r>
        <w:rPr>
          <w:b/>
        </w:rPr>
        <w:t>E. 1.2</w:t>
      </w:r>
    </w:p>
    <w:p>
      <w:r>
        <w:t>Das aktuelle Interesse des Beschwerdeführers am Beschwerdeverfahren ist nach der zwischenzeitlich erfolgten Siegelung der sichergestellten Festplatte «ICY BOX» weggefallen, weshalb das Beschwerdeverfahren zufolge Ge- genstandslosigkeit als erledigt abzuschreiben ist.</w:t>
      </w:r>
    </w:p>
    <w:p>
      <w:r>
        <w:rPr>
          <w:b/>
        </w:rPr>
        <w:t>E. 2.1</w:t>
      </w:r>
    </w:p>
    <w:p>
      <w:r>
        <w:t>Bei Eintritt der Gegenstandslosigkeit eines Beschwerdeverfahrens wird die- jenige Partei kosten- und entschädigungspflichtig, welche die Gegenstands- losigkeit des Rechtsmittels verursachte (TPF 2011 31 m.w.H.; vgl. u.a. Be- schlüsse des Bundesstrafgerichts BB.2019.49 vom 3. Mai 2019; BB.2017.218, BP.2017.83 vom 15. Februar 2018; BB.2016.366 vom 6. De- zember 2016; BB.2016.284 vom 7. September 2016; BB.2016.274 vom 26. Juli 2016).</w:t>
      </w:r>
    </w:p>
    <w:p>
      <w:r>
        <w:t>Vorliegend hat die Beschwerdegegnerin die Gegenstandslosigkeit zu vertre- ten und wird damit grundsätzlich kosten- und entschädigungspflichtig.</w:t>
      </w:r>
    </w:p>
    <w:p>
      <w:r>
        <w:rPr>
          <w:b/>
        </w:rPr>
        <w:t>E. 2.2</w:t>
      </w:r>
    </w:p>
    <w:p>
      <w:r>
        <w:t>Bei diesem Ausgang des Verfahrens sind die Gerichtskosten auf die Staats- kasse zu nehmen (Art. 423 Abs. 1 StPO).</w:t>
      </w:r>
    </w:p>
    <w:p>
      <w:r>
        <w:rPr>
          <w:b/>
        </w:rPr>
        <w:t>E. 2.3</w:t>
      </w:r>
    </w:p>
    <w:p>
      <w:r>
        <w:t>Der Beschwerdeführer hat Anspruch auf Entschädigung seiner Aufwendun- gen für die angemessene Ausübung seiner Verfahrensrechte im vorliegen- den Beschwerdeverfahren (Art. 436 Abs. 1 i.V.m. Art. 429 Abs. 1 lit. a StPO). Im Beschwerdeverfahren besteht die Parteientschädigung zur Hauptsache aus den Anwaltskosten, welche das Honorar und die notwendigen Auslagen umfassen (vgl. Art. 11 ff. des Reglements des Bundesstrafgerichts vom 31. August 2010 über die Kosten, Gebühren und Entschädigungen in Bun- desstrafverfahren [BStKR; SR 173.713.162]). Das Honorar wird nach dem notwendigen und ausgewiesenen Zeitaufwand der Anwältin oder des An- walts für die Rechtsvertretung bemessen (Art. 12 Abs. 1 BStKR). Wird mit der einzigen oder letzten Eingabe keine Kostennote eingereicht, so setzt das Gericht das Honorar nach Ermessen fest (Art. 12 Abs. 2 BStKR).</w:t>
      </w:r>
    </w:p>
    <w:p>
      <w:r>
        <w:t>- 4 -</w:t>
      </w:r>
    </w:p>
    <w:p>
      <w:r>
        <w:t>Nachdem der Rechtsvertreter des Beschwerdeführers dem Gericht keine Kostennote eingereicht hat, ist dem Beschwerdeführer eine Prozessentschä- digung von Fr. 1‘000.-- (inkl. MwSt.) zuzusprechen (vgl. Art. 10 i.V.m. Art. 12 Abs. 2 BStKR). Damit hat die Beschwerdegegnerin dem Beschwerdeführer eine Parteientschädigung von Fr. 1‘000.-- auszurichten.</w:t>
      </w:r>
    </w:p>
    <w:p>
      <w:r>
        <w:rPr>
          <w:b/>
        </w:rPr>
        <w:t>E. 3</w:t>
      </w:r>
    </w:p>
    <w:p>
      <w:r>
        <w:t>Bei diesem Ergebnis ist das Gesuch des Beschwerdeführers (RP.2019.67) um Einsetzung von Rechtsanwalt Samuel Droxler als amtlicher Verteidiger als gegenstandslos abzuschreiben.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