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BB.2019.146 vom 17. Juli 2019</w:t>
      </w:r>
    </w:p>
    <w:p>
      <w:r>
        <w:t>Bundesstrafgericht, 2019-07-17, FR</w:t>
      </w:r>
    </w:p>
    <w:p>
      <w:r>
        <w:rPr>
          <w:b/>
        </w:rPr>
        <w:t xml:space="preserve">Quelle: </w:t>
      </w:r>
      <w:r>
        <w:t>https://mcp.opencaselaw.ch/entscheid/bstger_BB.2019.146</w:t>
      </w:r>
    </w:p>
    <w:p>
      <w:r>
        <w:t>FR: TPF BB.2019.146 du 17 juillet 2019</w:t>
      </w:r>
    </w:p>
    <w:p>
      <w:r>
        <w:t>IT: TPF BB.2019.146 del 17 luglio 2019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</w:t>
      </w:r>
    </w:p>
    <w:p>
      <w:pPr>
        <w:pStyle w:val="Heading2"/>
      </w:pPr>
      <w:r>
        <w:t>Volltext</w:t>
      </w:r>
    </w:p>
    <w:p>
      <w:r>
        <w:t>Décision du 17 juillet 2019 Cour des plaintes Composition</w:t>
      </w:r>
    </w:p>
    <w:p>
      <w:r>
        <w:t>Les juges pénaux fédéraux Giorgio Bomio-Giovanascini, président, Patrick Robert-Nicoud et Stephan Blättler, la greffière Julienne Borel</w:t>
      </w:r>
    </w:p>
    <w:p>
      <w:r>
        <w:t>Parties</w:t>
      </w:r>
    </w:p>
    <w:p>
      <w:r>
        <w:t>A. SA, recourante</w:t>
      </w:r>
    </w:p>
    <w:p>
      <w:r>
        <w:t>contre</w:t>
      </w:r>
    </w:p>
    <w:p>
      <w:r>
        <w:t>MINISTÈRE PUBLIC DE LA CONFÉDÉRATION, intimé</w:t>
      </w:r>
    </w:p>
    <w:p>
      <w:r>
        <w:t>TRIBUNAL PÉNAL FÉDÉRAL, COUR DES AFFAIRES PÉNALES, autorité qui a rendu la décision attaquée</w:t>
      </w:r>
    </w:p>
    <w:p>
      <w:r>
        <w:t>Objet</w:t>
      </w:r>
    </w:p>
    <w:p>
      <w:r>
        <w:t>Actes de procédure de la Cour des affaires pénales (art. 20 al. 1 let. a en lien avec l'art. 393 al. 1 let. b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BB.2019.146</w:t>
      </w:r>
    </w:p>
    <w:p>
      <w:r>
        <w:t>- 2 -</w:t>
      </w:r>
    </w:p>
    <w:p>
      <w:r>
        <w:t>La Cour des plaintes, vu:</w:t>
      </w:r>
    </w:p>
    <w:p>
      <w:r>
        <w:t>- la procédure pénale pendante devant la Cour des affaires pénales du Tribunal pénal fédéral (ci-après: CP) contre B., C., D. et E.,</w:t>
      </w:r>
    </w:p>
    <w:p>
      <w:r>
        <w:t>- l’ordonnance du 10 mai 2019 rendue par la CP, qui déclarait irrecevable une demande de levée de séquestre formée par C. au nom de A. SA (act. 3.1),</w:t>
      </w:r>
    </w:p>
    <w:p>
      <w:r>
        <w:t>- l’écrit du 11 juin 2019 de C. à la CP, par lequel il renouvelait, en des termes identiques, la demande de levée de séquestre susmentionnée et fournissait une pièce justificative (act. 3.4; act. 3.6),</w:t>
      </w:r>
    </w:p>
    <w:p>
      <w:r>
        <w:t>- l’invitation faite le 13 juin 2019 par la CP au Ministère public de la Confé- dération à se déterminer sur ladite nouvelle requête (act. 3.6),</w:t>
      </w:r>
    </w:p>
    <w:p>
      <w:r>
        <w:t>- l’écrit du 14 juin 2019 de C. à la CP, par lequel il renouvelait, en des termes identiques, les demandes de levée de séquestre susmentionnées (act. 3.7),</w:t>
      </w:r>
    </w:p>
    <w:p>
      <w:r>
        <w:t>- l’écrit du 1er juillet 2019 de la CP à C., qui informe ce dernier que compte tenu de la procédure en cours suite à sa demande du 11 juin 2019, il ne sera pas entré en matière sur sa demande du 14 juin 2019 (act. 3.10),</w:t>
      </w:r>
    </w:p>
    <w:p>
      <w:r>
        <w:t>- le recours formé le 7 juillet 2019 par C. pour A. SA devant la Cour de céans contre « Ihre Verfugung vom 1.7.2019 et 10.5.19 » et qui conclut « der Beschlagnahmebefehl der Bundesanwaltschaft sei aufzuheben » (act. 1),</w:t>
      </w:r>
    </w:p>
    <w:p>
      <w:r>
        <w:t>et considérant:</w:t>
      </w:r>
    </w:p>
    <w:p>
      <w:r>
        <w:t>que selon les art. 393 al. 1 let. b CPP et 37 al. 1 de la loi fédérale sur l’orga- nisation des autorités pénales de la Confédération (LOAP; RS 173.71), le recours est recevable contre les ordonnances, les décisions et les actes de procédure des tribunaux de première instance, sauf contre ceux de la direc- tion de la procédure;</w:t>
      </w:r>
    </w:p>
    <w:p>
      <w:r>
        <w:t>que la question de la qualité pour agir de C. pour A. SA peut rester ouverte au vu de ce qui suit;</w:t>
      </w:r>
    </w:p>
    <w:p>
      <w:r>
        <w:t>- 3 -</w:t>
      </w:r>
    </w:p>
    <w:p>
      <w:r>
        <w:t>qu’il ressort de ce qui précède que C. a formé des demandes de levée de séquestre identiques les 11 et 14 juin 2019, après qu’une demande tout aussi semblable a été déclarée irrecevable par la CP le 10 mai 2019;</w:t>
      </w:r>
    </w:p>
    <w:p>
      <w:r>
        <w:t>que la CP a entamé une procédure suite à la demande du 11 juin 2019, invitant le MPC à se prononcer sur icelle;</w:t>
      </w:r>
    </w:p>
    <w:p>
      <w:r>
        <w:t>que par conséquent, la CP n’avait aucune raison d’ouvrir une nouvelle pro- cédure suite à la demande identique formée par C. le 14 juin 2019;</w:t>
      </w:r>
    </w:p>
    <w:p>
      <w:r>
        <w:t>que par conséquent, l’écrit attaqué, quand bien même il exprime que la CP n’entre pas en matière sur la demande du 14 juin 2019, ne pouvait être in- terprété que comme une information et non une décision formelle;</w:t>
      </w:r>
    </w:p>
    <w:p>
      <w:r>
        <w:t>qu’au surplus, l’écrit attaqué ne se prononce absolument pas sur le sé- questre, alors que le recours a pour conclusion la levée d’icelui;</w:t>
      </w:r>
    </w:p>
    <w:p>
      <w:r>
        <w:t>que le recours est donc irrecevable faute d’objet attaqué;</w:t>
      </w:r>
    </w:p>
    <w:p>
      <w:r>
        <w:t>que les frais de la procédure de recours sont mis à la charge des parties dans la mesure où elles ont obtenu gain de cause ou succombé (art. 428 al. 1 CPP); la partie dont le recours est déclaré irrecevable étant également considérée avoir succombé;</w:t>
      </w:r>
    </w:p>
    <w:p>
      <w:r>
        <w:t>que ces derniers s’élèveront en l’espèce à CHF 1'000.-- (v. art. 5 et 8 al. 1 du règlement du Tribunal pénal fédéral sur les frais, émoluments, dépens et indemnités de la procédure pénale fédérale [RFPPF; RS 173.713.162] et 73 al. 2 LOAP).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1'000.-- est mis à la charge de la recourante.</w:t>
      </w:r>
    </w:p>
    <w:p>
      <w:r>
        <w:t>Bellinzone, le 17 juillet 2019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SA - Ministère public de la Confédération - Cour des affaires pénales du Tribunal pénal fédéral (brevi manu)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