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BB.2019.129 vom 11. Juli 2019</w:t>
      </w:r>
    </w:p>
    <w:p>
      <w:r>
        <w:t>Bundesstrafgericht, 2019-07-11, DE</w:t>
      </w:r>
    </w:p>
    <w:p>
      <w:r>
        <w:rPr>
          <w:b/>
        </w:rPr>
        <w:t xml:space="preserve">Quelle: </w:t>
      </w:r>
      <w:r>
        <w:t>https://mcp.opencaselaw.ch/entscheid/bstger_BB.2019.129</w:t>
      </w:r>
    </w:p>
    <w:p>
      <w:r>
        <w:t>FR: TPF BB.2019.129 du 11 juillet 2019</w:t>
      </w:r>
    </w:p>
    <w:p>
      <w:r>
        <w:t>IT: TPF BB.2019.129 del 11 luglio 2019</w:t>
      </w:r>
    </w:p>
    <w:p>
      <w:pPr>
        <w:pStyle w:val="Heading2"/>
      </w:pPr>
      <w:r>
        <w:t>Regeste</w:t>
      </w:r>
    </w:p>
    <w:p>
      <w:r>
        <w:t>Nichtanhandnahmeverfügung (Art. 310 i.V.m. Art. 322 Abs. 2 StPO).</w:t>
      </w:r>
    </w:p>
    <w:p>
      <w:pPr>
        <w:pStyle w:val="Heading2"/>
      </w:pPr>
      <w:r>
        <w:t>Volltext</w:t>
      </w:r>
    </w:p>
    <w:p>
      <w:r>
        <w:t>Beschluss vom 11. Juli 2019 Beschwerdekammer Besetzung</w:t>
      </w:r>
    </w:p>
    <w:p>
      <w:r>
        <w:t>Bundesstrafrichter Giorgio Bomio-Giovanascini, Vorsitz, Cornelia Cova und Stephan Blättler, Gerichtsschreiberin Santina Pizzonia</w:t>
      </w:r>
    </w:p>
    <w:p>
      <w:r>
        <w:t>Parteien</w:t>
      </w:r>
    </w:p>
    <w:p>
      <w:r>
        <w:t>1. A. AG IN LIQUIDATION, 2. B., Beschwerdeführer 1 und 2</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BB.2019.129-130</w:t>
      </w:r>
    </w:p>
    <w:p>
      <w:r>
        <w:t>- 2 -</w:t>
      </w:r>
    </w:p>
    <w:p>
      <w:r>
        <w:t>Die Beschwerdekammer hält fest, dass:</w:t>
      </w:r>
    </w:p>
    <w:p>
      <w:r>
        <w:t>- die A. AG in Liquidation und B. beim Bundesamt für Polizei eine Strafanzeige gegen mehrere Personen, Verwaltungs-und Gerichtsbehörden sowie Gesell- schaften, darunter Richter am Bundesgericht, die Zuger Regierung, C. AG und D., «betreffend Forderungen aus Mietverträgen mit Zuständigkeit bei der Schlichtungsbehörde in Miet- und Pachtrecht» einreichten (Verfahrensakten Bundesanwaltschaft);</w:t>
      </w:r>
    </w:p>
    <w:p>
      <w:r>
        <w:t>- die Bundeskriminalpolizei die Anzeige an die Bundesanwaltschaft weiterlei- tete (Verfahrensakten Bundesanwaltschaft);</w:t>
      </w:r>
    </w:p>
    <w:p>
      <w:r>
        <w:t>- die vorgenannten Anzeiger mit Eingabe vom 2. Mai 2019 an die Bundesan- waltschaft eine weitere Strafanzeige gegen diverse Personen, Verwaltungs- und Gerichtsbehörden sowie Gesellschaften, darunter die Schweizerische Eidgenossenschaft, diverse Kantone und kantonale Regierungen, betreffend «Immobilien-Verbrechen gegen die Menschlichkeit» und «Bildung und Un- terstützung einer kriminellen Organisation» erhoben (Verfahrensakten Bun- desanwaltschaft);</w:t>
      </w:r>
    </w:p>
    <w:p>
      <w:r>
        <w:t>- die Bundesanwaltschaft mit Nichtanhandnahmeverfügung vom 6. Juni 2019 die Strafanzeigen nicht anhand nahm (act. 2);</w:t>
      </w:r>
    </w:p>
    <w:p>
      <w:r>
        <w:t>- die Anzeiger mit Eingabe vom 22. Juni 2019 Beschwerde bei der Beschwer- dekammer des Bundesstrafgerichts erheben (act. 1);</w:t>
      </w:r>
    </w:p>
    <w:p>
      <w:r>
        <w:t>- die Bundesanwaltschaft der Beschwerdekammer auf entsprechende Auffor- derung hin (act. 3) die Verfahrensakten übermittelte (act. 4);</w:t>
      </w:r>
    </w:p>
    <w:p>
      <w:r>
        <w:t>- die Beschwerdeführer in der Folge zwei weitere Eingaben einreichten (act. 5 und 6).</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die Beschwerdegegnerin in der angefochtenen Nichtanhandnahmeverfü- gung zum Schluss kam, dass die Voraussetzungen für die Eröffnung eines</w:t>
      </w:r>
    </w:p>
    <w:p>
      <w:r>
        <w:t>- 3 -</w:t>
      </w:r>
    </w:p>
    <w:p>
      <w:r>
        <w:t>Strafverfahrens mangels eines hinreichenden Tatverdachts eindeutig nicht erfüllt seien (act. 2 S. 2);</w:t>
      </w:r>
    </w:p>
    <w:p>
      <w:r>
        <w:t>- sie zur Begründung ausführte, dass aus den Eingaben nicht klar hervorgehe, gegen wen konkret sich die unzähligen, weitschweifigen und teilweise un- verständlichen Vorhalte richten würden;</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weder den Ausführungen der Beschwerdeführer in der Beschwerde noch in den weiteren Eingaben noch den übrigen Akten entnommen werden kann, inwiefern die geltend gemachten Tatbestände erfüllt sein sollen, soweit es sich beim Ausgeführten überhaupt um Straftatbestände handeln könnte;</w:t>
      </w:r>
    </w:p>
    <w:p>
      <w:r>
        <w:t>- die Beschwerdegegnerin daher zu Recht keine Strafuntersuchung eröffnet hat;</w:t>
      </w:r>
    </w:p>
    <w:p>
      <w:r>
        <w:t>- sich die Beschwerde gegen die Nichtanhandnahmeverfügung nach dem Ge- sagten als offensichtlich unbegründet erweist, weshalb sie ohne weiteren Schriftenwechsel abzuweisen ist (Art. 390 Abs. 2 StPO e contrario);</w:t>
      </w:r>
    </w:p>
    <w:p>
      <w:r>
        <w:t>- bei diesem Ausgang des Verfahrens die Gerichtskosten den Beschwerde- führern aufzuerlegen sind (Art. 428 Abs. 1 StPO);</w:t>
      </w:r>
    </w:p>
    <w:p>
      <w:r>
        <w:t>- diese auf das gesetzliche Minimum von Fr. 200.-- festzusetzen sind (Art. 73 StBOG und Art. 5 und 8 Abs. 1 des Reglements des Bundesstrafgerichts vom 31. August 2010 über die Kosten, Gebühren und Entschädigungen in Bundesstrafverfahren [BStKR; SR 173.713.162]);</w:t>
      </w:r>
    </w:p>
    <w:p>
      <w:r>
        <w:t>- 4 -</w:t>
      </w:r>
    </w:p>
    <w:p>
      <w:r>
        <w:t>und erkennt:</w:t>
      </w:r>
    </w:p>
    <w:p>
      <w:r>
        <w:t>1. Die Beschwerde wird abgewiesen.</w:t>
      </w:r>
    </w:p>
    <w:p>
      <w:r>
        <w:t>2. Die Gerichtsgebühr von Fr. 200.-- wird beiden Beschwerdeführern unter soli- darischer Haftung auferlegt.</w:t>
      </w:r>
    </w:p>
    <w:p>
      <w:r>
        <w:t>Bellinzona, 11. Juli 2019</w:t>
      </w:r>
    </w:p>
    <w:p>
      <w:r>
        <w:t>Im Namen der Beschwerdekammer des Bundesstrafgerichts</w:t>
      </w:r>
    </w:p>
    <w:p>
      <w:r>
        <w:t>Der Präsident: Die Gerichtsschreiberin:</w:t>
      </w:r>
    </w:p>
    <w:p>
      <w:r>
        <w:t>Zustellung an</w:t>
      </w:r>
    </w:p>
    <w:p>
      <w:r>
        <w:t>- A. AG in Liquidation - B.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