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BB.2019.118 vom 5. Februar 2020</w:t>
      </w:r>
    </w:p>
    <w:p>
      <w:r>
        <w:t>Bundesstrafgericht, 2020-02-05, DE</w:t>
      </w:r>
    </w:p>
    <w:p>
      <w:r>
        <w:rPr>
          <w:b/>
        </w:rPr>
        <w:t xml:space="preserve">Quelle: </w:t>
      </w:r>
      <w:r>
        <w:t>https://mcp.opencaselaw.ch/entscheid/bstger_BB.2019.118</w:t>
      </w:r>
    </w:p>
    <w:p>
      <w:r>
        <w:t>FR: TPF BB.2019.118 du 5 février 2020</w:t>
      </w:r>
    </w:p>
    <w:p>
      <w:r>
        <w:t>IT: TPF BB.2019.118 del 5 febbraio 2020</w:t>
      </w:r>
    </w:p>
    <w:p>
      <w:pPr>
        <w:pStyle w:val="Heading2"/>
      </w:pPr>
      <w:r>
        <w:t>Regeste</w:t>
      </w:r>
    </w:p>
    <w:p>
      <w:r>
        <w:t>Entschädigung der amtlichen Verteidigung (Art. 135 Abs. 3 StPO).</w:t>
      </w:r>
    </w:p>
    <w:p>
      <w:pPr>
        <w:pStyle w:val="Heading2"/>
      </w:pPr>
      <w:r>
        <w:t>Erwägungen</w:t>
      </w:r>
    </w:p>
    <w:p>
      <w:r>
        <w:rPr>
          <w:b/>
        </w:rPr>
        <w:t>E. 11</w:t>
      </w:r>
    </w:p>
    <w:p>
      <w:r>
        <w:t>Juli 2015 ordnete das Zwangsmassnahmengericht des Kantons Aargau auf Antrag der Staatsanwaltschaft Lenzburg-Aarau Sicherheitshaft an, zwecks Umwandlung der Freiheitsstrafe in eine stationäre Massnahme. Am 5. Juli 2016 kam B. nach diversen obergerichtlichen Entscheiden und zwei- maligem Anrufen des Bundesgerichts in Freiheit. Am 2. Dezember 2016 er- hob die Staatsanwaltschaft Lenzburg-Aarau in einem weiteren Verfahren beim Bezirksgericht Lenzburg Anklage gegen B. Am 21. Dezember 2016 entschädigte ihn das Bezirksgericht für die Sicherheitshaft vom 14. Juli 2015 bis zum 10. September 2015. Dies focht B. ans Ober- und dann Bundesge- richt an. Er verlangte zusätzliche Genugtuung für die vom 11. September 2015 bis zum 5. Juli 2016 erlittene Sicherheitshaft. Das Bundesgericht wies das Verfahren ans Obergericht zurück: Ist ausgestandene Haft auf eine von einer anderen Behörde noch nicht verhängte Strafe anzurechnen, hat die erstentscheidende Behörde ihren Entscheid auszusetzen (Urteil des Bun- desgerichts 6B_632/2017 vom 22. Februar 2018). B. focht seine Verurteilung durch das Bezirksgericht Lenzburg vom 27. April 2017 (Verfahren ST.2016.204) mit Berufung an (Berufungsverfahren SST.2018.6).</w:t>
      </w:r>
    </w:p>
    <w:p>
      <w:r>
        <w:t>B. Das Bezirksgericht Aarau verurteilte B. am 31. Oktober 2018 wegen ge- werbsmässigen Diebstahls, mehrfacher Widerhandlungen gegen das Betäu- bungsmittelgesetz, des versuchten in Umlaufsetzens falschen Geldes sowie geringfügiger Sachbeschädigung zu 12 Monaten Freiheitsstrafe. Es erfolgte keine Anrechnung der früher ausgestandenen Überhaft. B. wurde insbeson- dere vom Vorwurf der mehrfachen Geldwäscherei freigesprochen (Urteil im Verfahren ST.2018.146 S. 24). Rechtsanwalt A. war sein amtlicher Verteidi- ger. Das Bezirksgericht entschädigte ihn mit Fr. 8'492.50 (inkl. MwSt.).</w:t>
      </w:r>
    </w:p>
    <w:p>
      <w:r>
        <w:t>C. Rechtsanwalt A. erklärte am 21. März 2019 für B. Berufung (Verfahren SST.2019.75) gegen das Urteil des Bezirksgerichts Aarau vom 31. Oktober 2018 (Akten Vorinstanz pag. 35, 26 Seiten). In der Berufungserklärung ver- langte B. die Vereinigung zweier Berufungsverfahren zwecks Anrechnung der vom 11. September 2015 bis 5. Juli 2016 erlittenen Überhaft. Diese sei im vorliegenden Verfahren anzurechnen und dazu jenes Berufungsverfahren SST.2018.6 gegen das Urteil des Bezirksgerichts Lenzburg vom 27. April 2017 mit dem vorliegenden Berufungsverfahren SST.2019.7 zu vereinigen. Das Obergericht des Kantons Aargau, Strafgericht, 1. Kammer (nachfolgend</w:t>
      </w:r>
    </w:p>
    <w:p>
      <w:r>
        <w:t>- 3 -</w:t>
      </w:r>
    </w:p>
    <w:p>
      <w:r>
        <w:t>"Strafkammer"), lehnte die Vereinigung am 26. März 2019 ab – das Beru- fungsverfahren SST.2018.6 sei rechtskräftig erledigt: Die Strafkammer hatte am 6. November 2018 beschlossen, die Entschädigung wegen Überhaft aus dem Urteil des Bezirksgerichts Lenzburg vom 27. April 2017 wegen Nichtig- keit aufzuheben. Zuständig für eine solche Entschädigung sei nicht das Be- zirksgericht, sondern die kantonale Beschwerdekammer.</w:t>
      </w:r>
    </w:p>
    <w:p>
      <w:r>
        <w:t>Die Staatsanwaltschaft Lenzburg-Aarau erklärte am 28. März 2019 An- schlussberufung. Sie verlangte namentlich eine Verurteilung wegen mehrfa- cher Geldwäscherei und eine unbedingte Freiheitsstrafe von 18 Monaten, unter Anrechnung der ausgestandenen Überhaft von 268 Tagen (pag. 44). Am 8. Mai 2019 begründete sie die Anschlussberufung (pag. 53). Am 17. Mai 2019 liess B. die Berufung zurückziehen (pag. 57).</w:t>
      </w:r>
    </w:p>
    <w:p>
      <w:r>
        <w:t>D. Am 7. März 2018 hatte die Beschwerdekammer in Strafsachen des Oberge- richts des Kantons Aargau ihr Verfahren SBK.2017.14 (betreffend Überhaft vom 11. September 2015 bis zum 5. Juli 2016) nach dem Urteil des Bundes- gerichts 6B_632/2017 vom 22. Februar 2018 sistiert. Die kantonale Be- schwerdekammer nahm ihr Verfahren SBK.2017.14 (nunmehr offenbar SBK.2018.45) am 28. März 2019 wieder auf. Nach Anrechnung im Strafver- fahren SST.2018.6 von 31 Tagen (Beschluss der Strafkammer vom 6. No- vember 2018) verblieben von den 299 Tagen (11. September 2015 bis 5. Juli 2016) nunmehr noch 268 Tage Sicherheitshaft (pag. 41). Mit Verfügung vom</w:t>
      </w:r>
    </w:p>
    <w:p>
      <w:r>
        <w:rPr>
          <w:b/>
        </w:rPr>
        <w:t>E. 16</w:t>
      </w:r>
    </w:p>
    <w:p>
      <w:r>
        <w:t>April 2019 (Verfahren SBK.2018.45) verwies die kantonale Beschwerde- kammer auf das hängige Berufungsverfahren SST.2019.75 von B. gegen das Urteil des Bezirksgerichts Aarau vom 31. Oktober 2018. Gemäss Partei- eingaben sei die Anrechnung der Überhaft Gegenstand des Berufungsver- fahrens. Die kantonale Beschwerdekammer sistierte daher ihr Verfahren SBK.2018.45 am 16. April 2019 wiederum (pag. 49). Die Beschlüsse befin- den sich in den Verfahrensakten des Berufungsverfahrens (pag. 49).</w:t>
      </w:r>
    </w:p>
    <w:p>
      <w:r>
        <w:t>E. Mit Beschluss vom 21. Mai 2019 schrieb die Strafkammer das Berufungs- verfahren SST.2019.75 als durch Rückzug der Berufung erledigt ab (pag. 63). Rechtsanwalt A. hatte am 16. Mai 2019 seine Honorarnote einge- reicht (pag. 58). Er ersucht darin um Entschädigung von 7.15 Stunden Auf- wand für die amtliche Verteidigung, mithin von Fr. 1'625.15 (inkl. Auslagen und MwSt.). Die Strafkammer entschädigte ihn mit Fr. 550.-- (Dispositiv Ziff. 3, 1. Absatz). Dies entspricht einer Reduktion um gut 65%.</w:t>
      </w:r>
    </w:p>
    <w:p>
      <w:r>
        <w:t>- 4 -</w:t>
      </w:r>
    </w:p>
    <w:p>
      <w:r>
        <w:t>F. Am 3. Juni 2019 gelangte Rechtsanwalt A. gegen seine Entschädigung als amtlicher Verteidiger mit Honorarbeschwerde an die Beschwerdekammer des Bundesstrafgerichts. Er beantragt (act. 1 S. 2):</w:t>
      </w:r>
    </w:p>
    <w:p>
      <w:r>
        <w:t>1. Ziff. 3 des Beschlusses des Obergerichts des Kantons Aargau vom 21. Mai 2019 (SST.2019.75) sei aufzuheben.</w:t>
      </w:r>
    </w:p>
    <w:p>
      <w:r>
        <w:t>2. Ziff. 3 des Beschlusses des Obergerichts des Kantons Aargau vom 21. Mai 2019 sei wie folgt zu fassen: Die Obergerichtskasse wird angewiesen, dem amtlichen Verteidiger des Beschul- digten für das obergerichtliche Verfahren eine Entschädigung von Fr. 1'553.35 (inkl. Auslagen und MwSt.) auszurichten.</w:t>
      </w:r>
    </w:p>
    <w:p>
      <w:r>
        <w:t>Die Strafkammer liess sich am 6. Juni 2019 vernehmen (act. 3). Sie bean- tragt, die Beschwerde sei abzuweisen, soweit darauf eingetreten werden könne. Rechtsanwalt A. hielt am 24. Juni 2019 an den gestellten Anträgen fest (act. 5). Davon erhielt die Strafkammer mit Schreiben vom 25. Juni 2019 Kenntnis (act. 6).</w:t>
      </w:r>
    </w:p>
    <w:p>
      <w:r>
        <w:t>Auf die Ausführungen der Parteien und die eingereichten Akten wird, soweit erforderlich, in den nachfolgenden rechtlichen Erwägungen Bezug genom- men.</w:t>
      </w:r>
    </w:p>
    <w:p>
      <w:r>
        <w:t>Der Einzelrichter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1.2 Die Strafkammer bringt vor, eine Substitution der amtlichen Verteidigung sei nur mit Zustimmung der Verfahrensleitung zulässig (Art. 134 StPO). Der amtliche Verteidiger sei kein Verfahrensbeteiligter i.S. von Art. 127 Abs. 1</w:t>
      </w:r>
    </w:p>
    <w:p>
      <w:r>
        <w:t>- 5 -</w:t>
      </w:r>
    </w:p>
    <w:p>
      <w:r>
        <w:t>StPO, der eine Vertretung bestellen könne. Und selbst wenn, es mute eigen- artig an, wenn ein erfahrener Strafverteidiger sich nicht in der Lage sehe, seinen Entschädigungsentscheid selbst anzufechten. Dies sei von Amtes wegen zu prüfen (act. 3 S. 1). 1.3 Der amtliche Verteidiger hat ein eigenes Recht, gegen seine Entschädigung Beschwerde zu führen. Dies ist nicht Teil des amtlichen Mandates und wird nicht in diesem Rahmen abgerechnet oder entschädigt. Eine Erlaubnis im öffentlichen Recht, sich vertreten zu lassen (Art. 33 Abs. 1 OR; ZÄCH, Berner Kommentar zum Obligationenrecht, 2. Aufl. 2014, Art. 33 N. 26, 3 mit Ver- weis auf Art. 33 Abs. 2 OR), liegt nicht vor und eine solche braucht es auch nicht. Es gilt die Vertretungsfreiheit (namentlich Art. 33 Abs. 2 OR i.V.m. Art. 396 Abs. 2 OR). Die Vertretung bei vermögensrechtlichen Ansprüchen ist auch nicht höchstpersönlich oder vertretungsfeindlich. Während die Stell- vertretung ebenso wenig begründet werden muss, ist es doch nachvollzieh- bar, nicht in eigener Sache prozessieren zu wollen. Die Vertretung hat übri- gens auch keine grosse Auswirkung auf die Höhe einer allfälligen Entschä- digung, da die Beschwerdekammer sie auch pro se prozessierenden Anwäl- ten zuspricht. Der Einwand ist unbegründet. 1.4 Der Beschwerdeführer erhielt von der Vorinstanz als amtlicher Verteidiger eine tiefere Entschädigung zugesprochen, als er beantragt hatte. Er ist zur vorliegenden Beschwerde legitimiert. Auf die auch frist- und formgerecht ein- gereichte Beschwerde ist einzutreten.</w:t>
      </w:r>
    </w:p>
    <w:p>
      <w:r>
        <w:t>2.</w:t>
      </w:r>
    </w:p>
    <w:p>
      <w:r>
        <w:t>2.1 Ist die Beschwerdeinstanz ein Kollegialgericht, so beurteilt deren Verfah- rensleitung die Beschwerde allein, wenn es um die wirtschaftlichen Neben- folgen eines Entscheides bei einem strittigen Betrag von nicht mehr als Fr. 5'000.-- geht (Art. 395 lit. b StPO, Art. 38 StBOG). Zu den wirtschaftli- chen Nebenfolgen im Sinne dieser Bestimmung zählt auch die Entschädi- gung der amtlichen Verteidigung (SCHMID/JOSITSCH, Handbuch des schwei- zerischen Strafprozessrechts, 3. Aufl. 2017, N. 1521). 2.2 Der Streitwert des vorliegenden Verfahrens besteht in der Differenz zwi- schen der im Beschluss der Strafkammer vom 26. März 2019 zugesproche- nen Entschädigung von Fr. 550.--. und der in der Beschwerde beantragten von Fr. 1'553.35. Er beträgt somit Fr. 1'003.35. Bleibt der Streitwert so unter der gesetzlichen Grenze von Fr. 5'000.--, ist die Beschwerde durch den Ein- zelrichter zu beurteilen (vgl. die Verfügung BB.2018.183 vom 9. November 2018 mit weiteren Verweisen).</w:t>
      </w:r>
    </w:p>
    <w:p>
      <w:r>
        <w:t>- 6 -</w:t>
      </w:r>
    </w:p>
    <w:p>
      <w:r>
        <w:t>3.</w:t>
      </w:r>
    </w:p>
    <w:p>
      <w:r>
        <w:t>3.1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w:t>
      </w:r>
    </w:p>
    <w:p>
      <w:r>
        <w:t>- 7 -</w:t>
      </w:r>
    </w:p>
    <w:p>
      <w:r>
        <w:t>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 zusammen als einheitliches Ganzes aufgefasst und der effektive Zeitauf- wand lediglich im Rahmen des Tarifansatzes berücksichtigt. Pauschalen 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 betrag ausgerichtet hatte, zutreffend von einer Beurteilung der einzelnen Po- sitionen der eingereichten Honorarrechnung absehen konnte (BGE 143 IV 453 E. 2.5.1; 141 I 124 E. 4.5 S. 129). 3.2 Die Honorarnote von Rechtsanwalt A. vom 16. Mai 2019 schlüsselt seinen Aufwand von Fr. 1'625.15 auf. Er legt transparent den zeitlichen Aufwand für jede einzelne Tätigkeit und die dazugehörigen Auslagen dar. Wer so abrech- net, macht den Aufwand der Nachprüfung zugänglich. Er verrechnet insge- samt 7.15 Stunden. Prozessual fiel die Berufungserklärung und das Studium der Eingaben der Staatsanwaltschaft an. Grobthematisch ging es um die An- rechnung der erstandenen Überhaft. Die Strafkammer begründet die Entschädigung der amtlichen Verteidigung im Beschluss vom 21. Mai 2019 wie folgt (pag. 62 f.): Der amtliche Verteidi- ger sei aus dem erstinstanzlichen Verfahren mit den tatsächlichen und recht- lichen Fragen wohlvertraut. Er sei für dieses denn auch mit Fr. 8'492.50 ent- schädigt worden. Das Berufungsverfahren habe sich auf die Anrechnung der Überhaft beschränkt. Entsprechend gering falle der dafür angemessene Auf- wand aus. Auf die klar überhöhte Honorarnote könne nicht abgestellt wer- den. Zu berücksichtigen sei nur die Kurzbegründung der Berufung (½ Seite) sowie eine Rücksprache mit dem Beschuldigten. Nicht bereits im erstin- stanzlichen Verfahren abgegolten und angemessen erscheine nicht ein Auf- wand von 7.15, sondern von 2 ½ Stunden: ½ Stunde notwendige Bespre- chungen und Kontakte mit dem Beschuldigten; 1 ½ Stunde Berufungserklä- rung mit Kurzbegründung; ½ Stunde übrige Aufwendungen mit verfahrens- leitenden Verfügungen. Dazu kämen nach §13 AnwT/AG pauschalisiert und praxisgemäss auf 3% festgelegte Aufwendungen. Dies ergebe die angemes- sene Entschädigung von Fr. 550.--.</w:t>
      </w:r>
    </w:p>
    <w:p>
      <w:r>
        <w:t>- 8 -</w:t>
      </w:r>
    </w:p>
    <w:p>
      <w:r>
        <w:t>3.3 Der Verteidiger bringt in der Beschwerde gegen seine Entschädigung im Be- schluss vom 21. Mai 2019 vor, die Strafkammer setze sich in keiner Weise mit seiner Honorarnote auseinander und habe ihm auch nicht die Möglichkeit gewährt, seine Aufwendungen detailliert zu begründen. Dies verletze sein rechtliches Gehör. Seine Aufwendungen seien angemessen und nötig ge- wesen. Auf Wunsch des Beistands sei ein Koordinationsgespräch zur even- tuellen Haftentlassung erfolgt. Habe sich die Instruktion an den Fähigkeiten der beschuldigten Person auszurichten, so seien auch allfällige Fragen eines Beistandes zum Strafverfahren zu beantworten. Rechtsanwalt A. begründet seine einzelnen Aufwendungen, wobei er die gewährten 1 ½ Stunden für die Berufungserklärung nicht beanstandet. Ein Zeitaufwand von nur 2 ½ Stun- den für die amtliche Verteidigung hätte indes gegen seine beruflichen Sorg- falts- und Instruktionspflichten verstossen. Es habe auch eine Koordination mit anderen Rechtsmittelverfahren stattfinden müssen. Die Strafkammer habe nur gut die Hälfte dessen zugesprochen (Fr. 550.--), was sie für die eigenen Gerichtsgebühren eingesetzt habe (Fr. 1'000.--). Das zugespro- chene Honorar sei nicht kostendeckend. Er habe nach dem Datum des erst- instanzlichen Urteils 8 Stunden und 10 Minuten Aufwand gehabt. Die Hono- rarnote vom 16. Mai 2019 weise Aufwendungen von 20 Minuten auf, welche aufgrund seiner dortigen Aufwandschätzung bereits das Bezirksgericht ent- schädigt habe. Demnach sei er für 6 Stunden und 55 Minuten zu entschädi- gen. Mit Mehrwertsteuer und den ausgewiesenen Auslagen ergebe das Fr. 1'553.35. Die Strafkammer führt dazu in der Vernehmlassung aus, der Anspruch auf rechtliches Gehör führe dazu, dass das Gericht seinen Entscheid ausrei- chend begründen müsse; es habe den amtlichen Verteidiger indes nicht zu- vor anzuhören. Es sei Berufung in einem untergeordneten Punkt erklärt wor- den. Der Fall sei sehr einfach. Der amtliche Verteidiger scheine in erster Li- nie eine umfassende Sozialbetreuung geleistet zu haben. Entschädigt werde indes nur, was objektiv für die Verteidigung notwendig und angemessen sei. Das Studium des erstinstanzlichen Urteils werde durch die Entschädigung in jenem Verfahren vergütet. Die Voraussetzungen für eine pauschale Bemes- sung seien gegeben. Die berücksichtigten Stundenangaben für die einzel- nen Aufwendungen hätten sich an vergleichbaren Fällen und dafür ange- messenen Honorarnoten orientiert. Die Strafkammer weist schliesslich auf die Rechtsprechung des Bundesgerichts hin, welches nur Entschädigungen aufhebt, die ausserhalb jedes vernünftigen Verhältnisses zu den vom Anwalt geleisteten Diensten stehen und in krasser Weise gegen das Gerechtigkeits- gefühl verstossen. 3.4 Ein Entscheid muss, um dem verfassungsmässigen Gehörsanspruch (Art. 29 Abs. 2 BV) Genüge zu tun, dergestalt abgefasst sein, dass sich der</w:t>
      </w:r>
    </w:p>
    <w:p>
      <w:r>
        <w:t>- 9 -</w:t>
      </w:r>
    </w:p>
    <w:p>
      <w:r>
        <w:t>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 3.5 Die Strafkammer geht gestützt auf die folgenden Elemente in einem ersten Schritt von einer überhöhten Honorarnote der amtlichen Verteidigung aus:</w:t>
      </w:r>
    </w:p>
    <w:p>
      <w:r>
        <w:t>• Vertrautheit der Verteidigung mit den tatsächlichen und rechtlichen Fragen aus dem erstinstanzlichen Verfahren; • Verweis auf die Entschädigung im erstinstanzlichen Verfahren; • Verweis auf das einzige Thema des Berufungsverfahrens. Die ersten beiden Begründungselemente (Vertrautheit, vorinstanzliche Ent- schädigung) liegen vor, wann immer ein amtlicher Verteidiger ein Urteil wei- terzieht. Sie sind wenig geeignet zu klären, ob eine konkrete Honorarnote überhöht sei. Die Strafkammer nennt weiter das Thema und (in der Ver- nehmlassung) die Einfachheit der Berufung. Diese beeinflussen zwar den Aufwand, die Begründung zeigt aber nicht die konkreten Entscheidungskri- terien auf. Die Begründung bleibt abstrakt und substanzarm, mithin gene- risch. Es ist kein offensichtliches Missverhältnis zwischen beantragter und angemessener Entschädigung dargetan, welches im Sinne der bundesge- richtlichen Rechtsprechung (vgl. obige Erwägung 3.1) eine pauschale Hono- rarfestsetzung erlaubte. 3.6 Da die Honorarnote überhöht sei, setzt die Strafkammer in einem zweiten Schritt den angemessenen Aufwand pauschal fest, also ohne sich konkret mit dem Aufwand der Verteidigung auseinanderzusetzen. Gemäss dem Be-</w:t>
      </w:r>
    </w:p>
    <w:p>
      <w:r>
        <w:t>- 10 -</w:t>
      </w:r>
    </w:p>
    <w:p>
      <w:r>
        <w:t>schluss der Strafkammer seien 2 ½ Stunden Aufwand (anstelle von 7.15h) angemessen (vgl. obige Erwägung 3.2, 2. Absatz). Sie ergänzt in der Ver- nehmlassung, die Pauschale orientiere sich an vergleichbaren Fällen und dafür angemessenen Honorarnoten. Die Strafkammer bemisst die Pauschale nur ungenügend nach den konkre- ten Verhältnissen. Es wird aus dem angefochtenen Beschluss nicht klar, wel- cher Aufwand sachfremd oder übertrieben sei, was die Verteidigung hätte tun oder unterlassen sollen. Die Bemessung der Pauschale kann von der Beschwerdekammer anhand der Begründung nicht zuverlässig überprüft werden. Sollten die drei Begründungspunkte zur überhöhten Honorarnote (vgl. vorstehende Erwägungen 3.5, 3.2) auch in die Bemessung der Pau- schale eingeflossen sein, so wäre dies zumindest teilweise nicht sachge- recht: Die Verteidigung vor der Vorinstanz erspart zwar eine Einarbeitung in die tatsächlichen und rechtlichen Fragen der Strafsache. Die Entschädigung im Verfahren vor Bezirksgericht entschädigt aber nicht auch Aufwand der Verteidigung im Verfahren vor der Strafkammer. Die Kenntnis des Falles al- leine schreibt noch keine Berufungsschrift. Die Verteidigung muss sich viel- mehr mit der Begründung der unteren Instanz und den Auswirkungen der Anschlussberufung der Staatsanwaltschaft (Erklärung und Begründung) auseinandersetzen. Dem Rechtsmittelsystem der "double instance" ist zu- dem inhärent, dass vor der oberen Instanz grundsätzlich auch gleiche Rechtsfragen nochmals aufgeworfen werden dürfen (resp. für einen Weiter- zug ans Bundesgericht, müssen). Die Strafkammer liess aussen vor, dass der amtliche Beistand eine kurze Koordination als angezeigt erachtete und dass sich die Frage der Überentschädigung in einem wenig übersichtlichen Verfahrensknäuel stellte (vgl. dazu obige Erwägungen C und D). Massge- blich für die Entschädigung der amtlichen Verteidigung durch die Strafkam- mer ist, ob die konkreten Rechts- und Tatfragen den Aufwand im Berufungs- verfahren selbst rechtfertigen. 3.7 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w:t>
      </w:r>
    </w:p>
    <w:p>
      <w:r>
        <w:t>- 11 -</w:t>
      </w:r>
    </w:p>
    <w:p>
      <w:r>
        <w:t>3.8 Die Beschwerdekammer hatte jüngst mehrfach Anlass, sich mit Fällen von Pauschalentschädigungen durch das Obergericht des Kantons Aargau zu befassen (vgl. die Entscheide vom heutigen Datum BB.2020.5; BB.2020.1; BB.2019.280; BB.2019.269; BB.2019.256; BB.2019.203; BB.2019.118; BB.2019.77). Entschädigt die Strafkammer wie vorliegend pauschal – ohne dass eine pauschale Festsetzung nach Rahmentarif vorgesehen ist – so be- 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 sche Bundesverfassung, St. Galler Kommentar, 3. Aufl. 2014, Art. 5 N. 32 ff.; HÄFELIN/MÜLLER/UHLMANN, Allgemeines Verwaltungsrecht, 7. Aufl. 2016, S. 80–85). Es tangiert auch den Individualanspruch des Beschuldigten auf wirksame Verteidigung. Die Kantone Zürich und St. Gallen umschreiben die Pauschalen auf Verordnungsstufe. Ein generell-abstrakter und genügend bestimmter Rechtssatz stellt sicher, dass die Entschädigung für die amtli- 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 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w:t>
      </w:r>
    </w:p>
    <w:p>
      <w:r>
        <w:t>- 12 -</w:t>
      </w:r>
    </w:p>
    <w:p>
      <w:r>
        <w:t>3.9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w:t>
      </w:r>
    </w:p>
    <w:p>
      <w:r>
        <w:t>- 13 -</w:t>
      </w:r>
    </w:p>
    <w:p>
      <w:r>
        <w:t>Reduktion zumindest kurz auszuführen, aus welchem Grund die Aufwendun- gen als unnötig betrachtet werden (Urteil des Bundesgerichts 9C_991/2008 vom 18. Mai 2009 E. 3.1.2, in: SZZP 2009 S. 391; zum Ganzen Urteil des Bundesgerichts 5D_15/2012 vom 28. März 2012 E. 4.2.2). 3.10 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 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 fahrensschritt) dienlich und zumutbar. Zumindest in Honorarbeschwerdever- fahren vor der Beschwerdekammer machen dies Verteidiger. Spezifische Anforderungen wären der amtlichen Verteidigung mit Vorteil bereits bei Be- ginn des Berufungsverfahrens mitzuteilen.</w:t>
      </w:r>
    </w:p>
    <w:p>
      <w:r>
        <w:t>4.</w:t>
      </w:r>
    </w:p>
    <w:p>
      <w:r>
        <w:t>4.1 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w:t>
      </w:r>
    </w:p>
    <w:p>
      <w:r>
        <w:t>- 14 -</w:t>
      </w:r>
    </w:p>
    <w:p>
      <w:r>
        <w:t>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 4.2 Die Gehörsverletzung kann vorliegend von der Beschwerdekammer nicht geheilt werden. Die strukturell fehlende Begründung erlaubt nicht, ein Hono- rar selbst festzusetzen. Die Gehörsverletzungen betreffen überdies zu viele Fälle, als dass eine Heilung angezeigt wäre (vgl. die Entscheide vom heuti- gen Datum BB.2020.5; BB.2020.1; BB.2019.280; BB.2019.269; BB.2019.256; BB.2019.209; BB.2019.203; BB.2019.77; so schon Be- schlüsse des Bundesstrafgerichts BB.2016.365 vom 1. Juni 2017 E. 4.5; BB.2016.285 vom 26. August 2016 E. 4.3; BB.2016.252 vom 31. August 2016 E. 4.3; BB.2016.93 vom 8. September 2016 E. 3.5). Erlaubt der ange- fochtene Beschluss keinen reformatorischen Entscheid und ist eine Kassa- tion angezeigt, so obsiegt der amtliche Verteidiger vollumfänglich (vgl. nur BGE 137 V 210 E. 7.1). Die Beschwerde ist dementsprechend gutzuheissen und Dispositiv Ziffer 3 (1. Absatz) des angefochtenen Beschlusses ist an- tragsgemäss aufzuheben. Das Verfahren ist an das Obergericht des Kan- tons Aargau, Strafkammer, zu neuem Entscheid über die Entschädigung des amtlichen Verteidigers zurückzuweisen.</w:t>
      </w:r>
    </w:p>
    <w:p>
      <w:r>
        <w:t>5.</w:t>
      </w:r>
    </w:p>
    <w:p>
      <w:r>
        <w:t>5.1 Bei diesem Ausgang des Verfahrens sind keine Gerichtskosten zu erheben. 5.2 Der obsiegende amtliche Verteidiger hat Anspruch auf eine Prozessentschä- digung (vgl. Art. 436 Abs. 1 i.V.m. Art. 429 Abs. 1 lit. a StPO). Er hat am 24. Juni 2019 eine Honorarnote für Fr. 3'597.90 (inkl. MwSt.) eingereicht, für 11.35 Stunden Aufwand. Beim anwaltlichen Aufwand ist zu berücksichtigen, dass die allgemein gehaltene Begründung des angefochtenen Beschlusses keine fokussierte Anfechtung erlaubte. Die Bemühungen sind ausgewiesen und vorliegend gerade noch angemessen (vgl. Art. 10 und 12 Abs. 2 des</w:t>
      </w:r>
    </w:p>
    <w:p>
      <w:r>
        <w:t>- 15 -</w:t>
      </w:r>
    </w:p>
    <w:p>
      <w:r>
        <w:t>Reglements des Bundesstrafgerichts vom 31. August 2010 über die Kosten, Gebühren und Entschädigungen in Bundesstrafverfahren; BStKR, SR 173.713.162). Der anwendbare Stundensatz beträgt jedoch praxisge- mäss Fr. 230.-- (vgl. Beschluss des Bundesstrafgerichts BB.2017.117 vom 9. April 2018 E. 7.2). Dies ergibt Fr. 2'811.50 (inkl. MwSt.), mit den Baraus- lagen gerundete Fr. 2'900.-- Entsprechend ist das Obergericht des Kantons Aargau zu verpflichten, Rechtsanwalt A. für das Honorarbeschwerdeverfah- ren eine Prozessentschädigung von Fr. 2'900.-- (inkl. Barauslagen und MwSt.) zu bezahlen.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