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BB.2019.116 vom 4. Juni 2019</w:t>
      </w:r>
    </w:p>
    <w:p>
      <w:r>
        <w:t>Bundesstrafgericht, 2019-06-04, DE</w:t>
      </w:r>
    </w:p>
    <w:p>
      <w:r>
        <w:rPr>
          <w:b/>
        </w:rPr>
        <w:t xml:space="preserve">Quelle: </w:t>
      </w:r>
      <w:r>
        <w:t>https://mcp.opencaselaw.ch/entscheid/bstger_BB.2019.116</w:t>
      </w:r>
    </w:p>
    <w:p>
      <w:r>
        <w:t>FR: TPF BB.2019.116 du 4 juin 2019</w:t>
      </w:r>
    </w:p>
    <w:p>
      <w:r>
        <w:t>IT: TPF BB.2019.116 del 4 giugno 2019</w:t>
      </w:r>
    </w:p>
    <w:p>
      <w:pPr>
        <w:pStyle w:val="Heading2"/>
      </w:pPr>
      <w:r>
        <w:t>Regeste</w:t>
      </w:r>
    </w:p>
    <w:p>
      <w:r>
        <w:t>Ausstand des gesamten Berufungsgerichts (Art. 59 Abs. 1 lit. d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September 1998 [BGS 125.71]);</w:t>
      </w:r>
    </w:p>
    <w:p>
      <w:r>
        <w:t>- das Obergericht des Kantons Solothurn gemäss § 23 Abs. 1 GO/SO 9–12 Richterstellen umfasst; der Kantonsrat die Oberrichter wählt (§ 23 Abs. 1bis Satz 1 GO/SO); der Kantonsrat höchstens 5 Ersatzrichter wählt; weitere Er- satzrichter die Ersatzrichter der Verwaltungs- und Versicherungsgerichts sind (§ 23 Abs. 2 GO/SO); ausserordentliche Ersatzrichter die Amtsgerichts- präsidenten sind (§ 23 Abs. 3 GO/SO);</w:t>
      </w:r>
    </w:p>
    <w:p>
      <w:r>
        <w:t>- vorliegend der Ausstand des Präsidenten, des Vizepräsidenten und eines Mitglieds der Strafkammer verlangt ist; nicht ersichtlich ist, inwiefern das Obergericht des Kantons Solothurn ausserstande wäre, auch ohne diese</w:t>
      </w:r>
    </w:p>
    <w:p>
      <w:r>
        <w:t>- 4 -</w:t>
      </w:r>
    </w:p>
    <w:p>
      <w:r>
        <w:t>drei Richter einen gültigen Spruchkörper zu bilden; es mithin an der Zustän- digkeit des Bundesstrafgerichts nach Art. 59 Abs. 1 lit. d StPO fehlt; auf das Ausstandsgesuch folglich mangels Zuständigkeit der Beschwerdekammer nicht einzutreten ist; das Gesuch zuständigkeitshalber an das Obergericht des Kantons Solothurn weiterzuleiten ist;</w:t>
      </w:r>
    </w:p>
    <w:p>
      <w:r>
        <w:t>- bei diesem Ausgang des Verfahrens auf die Erhebung einer Gerichtsgebühr zu verzichten ist;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