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BB.2018.88 vom 12. Juni 2018</w:t>
      </w:r>
    </w:p>
    <w:p>
      <w:r>
        <w:t>Bundesstrafgericht, 2018-06-12, DE</w:t>
      </w:r>
    </w:p>
    <w:p>
      <w:r>
        <w:rPr>
          <w:b/>
        </w:rPr>
        <w:t xml:space="preserve">Quelle: </w:t>
      </w:r>
      <w:r>
        <w:t>https://mcp.opencaselaw.ch/entscheid/bstger_BB.2018.88</w:t>
      </w:r>
    </w:p>
    <w:p>
      <w:r>
        <w:t>FR: TPF BB.2018.88 du 12 juin 2018</w:t>
      </w:r>
    </w:p>
    <w:p>
      <w:r>
        <w:t>IT: TPF BB.2018.88 del 12 giugno 2018</w:t>
      </w:r>
    </w:p>
    <w:p>
      <w:pPr>
        <w:pStyle w:val="Heading2"/>
      </w:pPr>
      <w:r>
        <w:t>Regeste</w:t>
      </w:r>
    </w:p>
    <w:p>
      <w:r>
        <w:t>Akteneinsicht (Art. 101 f. i.V.m. Art. 107 Abs. 1 lit. a StPO). Amtliche Verteidigung im Beschwerdeverfahren (Art. 132 Abs. 1 lit. b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Verfügungen und Verfahrenshandlungen der Bundesanwaltschaft kann bei der Beschwerdekammer des Bundesstrafgerichts Beschwerde nach den Vorschriften der Art. 393 ff. StPO erhoben werden (Art. 393 Abs. 1 lit. a i.V.m. Art. 20 Abs. 1 lit. b StPO und Art. 37 Abs. 1 StBOG). Zur Be- schwerde berechtigt ist jede Partei oder jeder andere Verfahrensbeteiligte, welche oder welcher ein rechtlich geschütztes Interesse an der Aufhebung oder Änderung des angefochtenen Entscheides haben (Art. 382 Abs. 1 StPO; Botschaft vom 21. Dezember 2005 zur Vereinheitlichung des Straf- prozessrechts, BBl 2006 S. 1308). Die Beschwerde gegen schriftlich oder mündlich eröffnete Entscheide ist innert zehn Tagen schriftlich und begrün- det einzureichen (Art. 396 Abs. 1 StPO). Mit ihr gerügt werden können ge- mäss Art. 393 Abs. 2 StPO Rechtsverletzungen, einschliesslich Überschrei- tung und Missbrauch des Ermessens, Rechtsverweigerung und Rechtsver- zögerung (lit. a), die unvollständige oder unrichtige Feststellung des Sach- verhalts (lit. b) sowie die Unangemessenheit (lit. c).</w:t>
      </w:r>
    </w:p>
    <w:p>
      <w:r>
        <w:rPr>
          <w:b/>
        </w:rPr>
        <w:t>E. 1.2</w:t>
      </w:r>
    </w:p>
    <w:p>
      <w:r>
        <w:t>Der Beschwerdeführer ist Beschuldigter und damit Partei des der angefoch- tenen Verfügung zugrunde liegenden Strafverfahrens (Art. 104 Abs. 1 lit. a StPO). Seine Beschwerde richtet sich gegen die dem Mitbeschuldigten B. gewährte Akteneinsicht. Dabei handelt es sich um ein zulässiges Anfech- tungsobjekt (vgl. u.a. GUIDON, Die Beschwerde gemäss Schweizerischer Strafprozessordnung, 2011, N. 93 m.w.H.). Das rechtlich geschützte Inte- resse an der Aufhebung der angefochtenen Verfügung kann beispielsweise in privaten Geheimhaltungsinteressen liegen, welche gemäss Art. 108 Abs. 1 lit. b StPO eine Einschränkung der Akteneinsicht rechtfertigen kön- nen. Die übrigen Eintretensvoraussetzungen geben zu keinen Bemerkungen Anlass. Auf die Beschwerde ist nach dem Gesagten einzutreten.</w:t>
      </w:r>
    </w:p>
    <w:p>
      <w:r>
        <w:t>- 4 -</w:t>
      </w:r>
    </w:p>
    <w:p>
      <w:r>
        <w:rPr>
          <w:b/>
        </w:rPr>
        <w:t>E. 2</w:t>
      </w:r>
    </w:p>
    <w:p>
      <w:r>
        <w:t>September 2014 E. 1.4.1).</w:t>
      </w:r>
    </w:p>
    <w:p>
      <w:r>
        <w:t>Als Missbrauch im Sinne von Art. 108 Abs. 1 lit. a StPO gelten in erster Linie Kollusionshandlungen, die Zerstörung oder die Beseitigung von Aktenbe- standteilen oder die manifeste Absicht, das Verfahren zu verzögern, bspw. durch exzessives Wahrnehmen des Akteneinsichtsrechts (SCHMUTZ, a.a.O., Art. 101 StPO N. 18). Private Geheimhaltungsinteressen im Sinne von Art. 108 Abs. 1 lit. b StPO, die einer Akteneinsicht allenfalls entgegenstehen, sind gemäss bundesgerichtlicher Rechtsprechung denkbar bei sensiblen persönlichen Daten wie ärztlichen Berichten, Tagebüchern und dergleichen (Urteil des Bundesgerichts 1B_130/2014 vom 2. September 2014 E. 1.4.2) oder bei Geschäftsgeheimnissen (Urteil des Bundesgerichts 1B_245/2015 vom 12. April 2016 E. 6.6). Überwiegende Geheimhaltungsinteressen wur- den demgegenüber verneint für private Bankunterlagen und Dokumente zum Fahrzeugbestand oder zur Finanzierung von Wohneigentum (Urteil des Bun- desgerichts 1B_130/2014 vom 2. September 2014 E. 1.4.2). Gemäss Bun- desgericht vermag eine Berufung der beschuldigten Person auf das Bank- kundengeheimnis oder ihre wirtschaftliche Privatsphäre grundsätzlich nicht zu verhindern, dass die Parteien des Strafverfahrens ihre grundrechtlich und gesetzlich gewährleisteten Verfahrensrechte (etwa betreffend Akteneinsicht)</w:t>
      </w:r>
    </w:p>
    <w:p>
      <w:r>
        <w:t>- 5 -</w:t>
      </w:r>
    </w:p>
    <w:p>
      <w:r>
        <w:t>wahrnehmen dürfen (Urteil des Bundesgerichts 1B_245/2015 vom 12. April 2016 E. 6.6 m.w.H.).</w:t>
      </w:r>
    </w:p>
    <w:p>
      <w:r>
        <w:rPr>
          <w:b/>
        </w:rPr>
        <w:t>E. 2.1</w:t>
      </w:r>
    </w:p>
    <w:p>
      <w:r>
        <w:t>Die Parteien können spätestens nach der ersten Einvernahme der beschul- digten Person und der Erhebung der übrigen wichtigsten Beweise durch die Staatsanwaltschaft die Akten des Strafverfahrens einsehen; Art. 108 StPO bleibt vorbehalten (Art. 101 Abs. 1 StPO). Abgesehen von den Beschränkun- gen des Akteneinsichtsrechts gemäss Art. 108 StPO hat die angeschuldigte Person das Recht, die gesamten Akten einzusehen, ohne dass sie ein Inte- resse irgendwelcher Art nachzuweisen hat (SCHMUTZ, Basler Kommentar,</w:t>
      </w:r>
    </w:p>
    <w:p>
      <w:r>
        <w:rPr>
          <w:b/>
        </w:rPr>
        <w:t>E. 2.2</w:t>
      </w:r>
    </w:p>
    <w:p>
      <w:r>
        <w:t>Die Strafbehörden können gemäss Art. 108 Abs. 1 StPO das rechtliche Ge- hör (und damit das Recht auf Akteneinsicht) einschränken, wenn der begrün- dete Verdacht besteht, dass eine Partei ihre Rechte missbraucht (lit. a) oder dies für die Sicherheit von Personen oder zur Wahrung öffentlicher oder pri- vater Geheimhaltungsinteressen erforderlich ist (lit. b). Einschränkungen des Akteneinsichtsrechts sind zurückhaltend und unter Beachtung des Verhält- nismässigkeitsgrundsatzes anzuwenden (vgl. die Urteile des Bundesgerichts 1B_303/2017 vom 7. Dezember 2017 E. 3.1; 1B_245/2015 vom 12. Ap- ril 2016 E. 5.1; 1B_315/2014 vom 11. Mai 2015 E. 4.4; 1B_130/2014 vom</w:t>
      </w:r>
    </w:p>
    <w:p>
      <w:r>
        <w:rPr>
          <w:b/>
        </w:rPr>
        <w:t>E. 2.3</w:t>
      </w:r>
    </w:p>
    <w:p>
      <w:r>
        <w:t>Wer die Akteneinsicht durch eine Partei des Strafverfahrens beschwerde- weise anfechten will, hat seine (angeblichen) berechtigten Geheimhaltungs- interessen ausreichend zu substanziieren, zumal die Partei einen gesetzli- chen und verfassungsmässigen Anspruch auf Akteneinsicht hat und deren Beschränkung die Ausnahme bildet (Urteil des Bundesgerichts 1B_194/2013 vom 16. Januar 2014 E. 4.2.2).</w:t>
      </w:r>
    </w:p>
    <w:p>
      <w:r>
        <w:rPr>
          <w:b/>
        </w:rPr>
        <w:t>E. 2.4</w:t>
      </w:r>
    </w:p>
    <w:p>
      <w:r>
        <w:t>Im Rahmen der angefochtenen Verfügung listete die Beschwerdegegnerin auf, welche Akten sich in den umstrittenen Rubriken befinden (act. 1.2, Ziff. 12), und kam zum Schluss, es seien darunter keine Unterlagen auszu- machen, die schutzwürdige Geheimhaltungsinteressen enthalten (act. 1.2, Ziff. 13). Mit dieser Auflistung setzt sich der Beschwerdeführer in seiner Be- schwerde nicht auseinander. In seiner Beschwerde spricht er lediglich pau- schal von «persönlichen Daten», «brisanten Informationen» (act. 1, Rz. 7) bzw. von «persönlichen Informationen (Persönliche Daten aus den Einver- nahmen, Vermögensverhältnisse usw.)» (act. 1, Rz. 8). Tatsächlich befindet sich in der Rubrik 16.12 gemäss dem von der Beschwerdegegnerin einge- reichten Aktenverzeichnis (act. 4.1) fast ausschliesslich Korrespondenz zwi- schen dem Vertreter des Beschwerdeführers und der Beschwerdegegnerin in Bezug auf das Strafverfahren (wie etwa Ersuchen um Akteneinsicht, Ter- minabsprachen und Vorladungen für Einvernahmen o.ä.). Inwiefern diese schutzwürdige Geheimhaltungsinteressen enthalten sollen, ist weder er- sichtlich noch wird dies vom Beschwerdeführer geltend gemacht. Sofern ein einziges Dokument aus der Rubrik 17.4 Angaben zu den Vermögensverhält- nissen des Beschwerdeführers und damit Informationen zu seiner wirtschaft- lichen Privatsphäre enthält (Insolvenzerklärung, pag. 17.4.0005-0008), so steht dies nach dem oben Ausgeführten (vgl. oben E. 2.2) der Ausübung der Akteneinsicht durch den Beschwerdegegner ebenfalls nicht entgegen. Auch im vom Beschwerdeführer angeführten Urteil des Bundesgerichts 1B_529/2012 vom 24. Januar 2013 wird festgehalten, dass im Erhalt von Informationen über persönliche Handlungen und Umstände im Zusammen- hang mit einer Strafuntersuchung nicht a priori eine Persönlichkeitsverlet- zung liege. Das Akteneinsichtsrecht könne dann eingeschränkt werden, soll- ten tatsächlich schutzwürdige private Geheimhaltungsinteressen betroffen sein (E. 1.2). Das ist vorliegend nicht der Fall.</w:t>
      </w:r>
    </w:p>
    <w:p>
      <w:r>
        <w:rPr>
          <w:b/>
        </w:rPr>
        <w:t>E. 2.5</w:t>
      </w:r>
    </w:p>
    <w:p>
      <w:r>
        <w:t>Der Beschwerdeführer bringt im Wesentlichen vor, der Beschwerdegegner würde nach Gewährung der Akteneinsicht nicht davor zurückschrecken, auf</w:t>
      </w:r>
    </w:p>
    <w:p>
      <w:r>
        <w:t>- 6 -</w:t>
      </w:r>
    </w:p>
    <w:p>
      <w:r>
        <w:t>der von ihm betriebenen Website auch persönliche Daten des Beschwerde- führers zu veröffentlichen (act. 1, Rz. 6 ff.). Wie bereits ausgeführt, ist ein drohender Missbrauch nur mit Zurückhaltung anzunehmen (vgl. oben E. 2.2), umso mehr als vorliegend kaum schutzwürdige private Geheimhal- tungsinteressen auf dem Spiel stehen. Die Bestimmung von Art. 108 Abs. 1 lit. a StPO sollte zudem nur auf einen drohenden Missbrauch der Rechte im Strafverfahren selbst angewandt werden. Eine allfällige spätere Weitergabe oder Publikation von Informationen aus einem Strafverfahren kann eine Per- sönlichkeitsverletzung gemäss Art. 28 ZGB darstellen, steht jedoch der Aus- übung des dem Beschwerdegegner von Gesetzes wegen zustehenden Rechts auf Akteneinsicht nicht entgegen.</w:t>
      </w:r>
    </w:p>
    <w:p>
      <w:r>
        <w:rPr>
          <w:b/>
        </w:rPr>
        <w:t>E. 2.6</w:t>
      </w:r>
    </w:p>
    <w:p>
      <w:r>
        <w:t>Entgegen den Ausführungen des Beschwerdeführers (vgl. act. 1, Rz. 8) ist die Akteneinsicht durch den Mitbeschuldigten auch nicht von einem schutz- würdigen Interesse auf Seiten des Beschwerdegegners abhängig (siehe oben E. 2.1).</w:t>
      </w:r>
    </w:p>
    <w:p>
      <w:r>
        <w:rPr>
          <w:b/>
        </w:rPr>
        <w:t>E. 3</w:t>
      </w:r>
    </w:p>
    <w:p>
      <w:r>
        <w:t>Auf Grund des Ausgeführten erweist sich die vorliegende Beschwerde als offensichtlich unbegründet, weshalb diese ohne weiteren Schriftenwechsel abzuweisen ist (Art. 390 Abs. 2 StPO e contrario).</w:t>
      </w:r>
    </w:p>
    <w:p>
      <w:r>
        <w:rPr>
          <w:b/>
        </w:rPr>
        <w:t>E. 4</w:t>
      </w:r>
    </w:p>
    <w:p>
      <w:r>
        <w:t>Bei diesem Ausgang des Verfahrens ist das Gesuch des Beschwerdeführers um Gewährung der unentgeltlichen Prozessführung und um Verbeiständung durch einen amtlichen Verteidiger im Beschwerdeverfahren ohne Überprü- fung von dessen finanzieller Situation wegen Aussichtslosigkeit abzuweisen (vgl. hierzu das Urteil des Bundesgerichts 1B_705/2011 vom 9. Mai 2012 E. 2.3.2). Bei der Festsetzung der Spruchgebühr kann gemäss Art. 5 des Reglements des Bundesstrafgerichts vom 31. August 2010 über die Kosten, Gebühren und Entschädigungen in Bundesstrafverfahren (BStKR; SR 173.713.162) der womöglich schwierigen finanziellen Situation des Be- schwerdeführers Rechnung getragen werden.</w:t>
      </w:r>
    </w:p>
    <w:p>
      <w:r>
        <w:rPr>
          <w:b/>
        </w:rPr>
        <w:t>E. 5</w:t>
      </w:r>
    </w:p>
    <w:p>
      <w:r>
        <w:t>Bei diesem Ausgang des Verfahrens sind die Gerichtskosten dem unterlie- genden Beschwerdeführer aufzuerlegen (Art. 428 Abs. 1 StPO). Die Ge- richtsgebühr ist auf Fr. 1‘300.– festzusetzen (Art. 73 StBOG i.V.m. Art. 5 und</w:t>
      </w:r>
    </w:p>
    <w:p>
      <w:r>
        <w:rPr>
          <w:b/>
        </w:rPr>
        <w:t>E. 8</w:t>
      </w:r>
    </w:p>
    <w:p>
      <w:r>
        <w:t>Abs. 1 BStKR).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