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BB.2018.65 vom 19. Dezember 2018</w:t>
      </w:r>
    </w:p>
    <w:p>
      <w:r>
        <w:t>Bundesstrafgericht, 2018-12-19, FR</w:t>
      </w:r>
    </w:p>
    <w:p>
      <w:r>
        <w:rPr>
          <w:b/>
        </w:rPr>
        <w:t xml:space="preserve">Quelle: </w:t>
      </w:r>
      <w:r>
        <w:t>https://mcp.opencaselaw.ch/entscheid/bstger_BB.2018.65</w:t>
      </w:r>
    </w:p>
    <w:p>
      <w:r>
        <w:t>FR: TPF BB.2018.65 du 19 décembre 2018</w:t>
      </w:r>
    </w:p>
    <w:p>
      <w:r>
        <w:t>IT: TPF BB.2018.65 del 19 dicembre 2018</w:t>
      </w:r>
    </w:p>
    <w:p>
      <w:pPr>
        <w:pStyle w:val="Heading2"/>
      </w:pPr>
      <w:r>
        <w:t>Regeste</w:t>
      </w:r>
    </w:p>
    <w:p>
      <w:r>
        <w:t>Classement de la procédure (art. 322 al. 2 CPP).</w:t>
      </w:r>
    </w:p>
    <w:p>
      <w:pPr>
        <w:pStyle w:val="Heading2"/>
      </w:pPr>
      <w:r>
        <w:t>Erwägungen</w:t>
      </w:r>
    </w:p>
    <w:p>
      <w:r>
        <w:rPr>
          <w:b/>
        </w:rPr>
        <w:t>E. 1</w:t>
      </w:r>
    </w:p>
    <w:p>
      <w:r>
        <w:t>En tant qu’autorité de recours, la Cour de céans examine avec plein pouvoir de cognition en fait et en droit les recours qui lui sont soumis (Message relatif à l’unification du droit de la procédure pénale du 21 décembre 2005 [ci-après: Message CPP], FF 2006 1057, p. 1296 in fine, GUIDON, in Basler Kommentar, Schweizerische Strafprozessordnung, [Niggli/Heer/ Wiprächtiger, édit.; ci-après: Commentaire bâlois], n° 15 ad art. 393 CPP; SCHMID/JOSITSCH, Handbuch des schweizerischen Strafprozessrechts, 3e éd. 2017, n° 1512).</w:t>
      </w:r>
    </w:p>
    <w:p>
      <w:r>
        <w:rPr>
          <w:b/>
        </w:rPr>
        <w:t>E. 2.1</w:t>
      </w:r>
    </w:p>
    <w:p>
      <w:r>
        <w:t>Les décisions de classement du MPC peuvent faire l’objet d’un recours devant la Cour des plaintes du Tribunal pénal fédéral (art. 322 al. 2 du Code de procédure pénale suisse du 5 octobre 2007 [CPP; RS 312.0]; art. 393 al. 1 let. a CPP et 37 al. 1 de la loi fédérale du 19 mars 2010 sur l’organisation des autorités pénales de la Confédération [LOAP; RS 173.71]). Celui-ci peut porter sur le classement lui-même mais aussi sur les frais, les indemnités et d’éventuelles confiscations (GRÄDEL/HEINIGER, Commentaire bâlois, n° 5 ad art. 322 CPP).</w:t>
      </w:r>
    </w:p>
    <w:p>
      <w:r>
        <w:rPr>
          <w:b/>
        </w:rPr>
        <w:t>E. 2.2</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2.3</w:t>
      </w:r>
    </w:p>
    <w:p>
      <w:r>
        <w:t>Dans sa réponse du 18 mai 2018, C. conclut à l’irrecevabilité du recours, sous prétexte que les recourants ne font qu’y décrire les faits, selon leur propre point de vue, et n’allèguent pas en quoi l’ordonnance querellée violerait le droit ou serait inopportune, ni en quoi les faits auraient été constatés imparfaitement ou de manière incomplète (act. 8). Cette appréciation ne saurait être suivie. Même si cela ne ressort pas explicitement du recours, une lecture replacée dans son contexte, permet de comprendre, sans doute possible, quels sont les griefs et les conclusions des recourants, lesquels dénoncent une violation du droit et estiment que le Procureur extraordinaire aurait dû reconnaître la réalisation des conditions subjectives de la contrainte ce qui aurait dû amener à une mise en accusation contre C.</w:t>
      </w:r>
    </w:p>
    <w:p>
      <w:r>
        <w:rPr>
          <w:b/>
        </w:rPr>
        <w:t>E. 2.3.1</w:t>
      </w:r>
    </w:p>
    <w:p>
      <w:r>
        <w:t>Le recours est recevable à la condition que le recourant dispose d’un intérêt juridiquement protégé à l’annulation ou à la modification de la décision entreprise (art. 382 al. 1 CPP; arrêt du Tribunal fédéral 1B_657/2012 du 8 mars 2013 consid. 2.3.1). Cet intérêt doit être actuel (décision du Tribunal</w:t>
      </w:r>
    </w:p>
    <w:p>
      <w:r>
        <w:t>- 6 -</w:t>
      </w:r>
    </w:p>
    <w:p>
      <w:r>
        <w:t>pénal fédéral BB.2013.88 du 13 septembre 2013 consid. 1.4 et les références citées). La notion de partie visée à cette disposition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Conformément à l’art. 115 al. 1 CPP, est considérée comme lésée, toute personne dont les droits ont été touchés directement par une infraction.</w:t>
      </w:r>
    </w:p>
    <w:p>
      <w:r>
        <w:rPr>
          <w:b/>
        </w:rPr>
        <w:t>E. 2.3.2</w:t>
      </w:r>
    </w:p>
    <w:p>
      <w:r>
        <w:t>La qualité pour recourir de la partie plaignante contre une ordonnance de classement ou de non-entrée en matière est ainsi subordonnée à la condition qu’elle soit directement touchée par l’infraction et puisse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Les droits touchés sont les biens juridiques individuels, tels que la vie et l’intégrité corporelle, la propriété, l’honneur, etc. (Message CPP,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précité; arrêts du Tribunal fédéral 1B_723/2012 du 15 mars 2013 consid. 4.1; 1B_489/2011 du 24 janvier 2012 consid. 1.2; décision du Tribunal pénal fédéral BB.2012.67 du 22 janvier 2013 consid. 1.3). L’atteinte doit par ailleurs revêtir une certaine gravité. A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 du Tribunal fédéral 6B_266/2009 du 30 juin 2009 consid. 1.2.1). L’art. 115 al. 1 CPP ajoute que sont toujours considérées comme lésées les personnes qui ont qualité pour déposer plainte pénale. Cet alinéa précise que les personnes qui ont qualité pour déposer plainte pénale selon l’art. 30 al. 1 du Code pénal suisse (CP; RS 301), en d’autres termes les titulaires des biens juridiques auxquels on a porté atteinte, doivent toujours être considérées comme des lésées (Message CPP, ibid.).</w:t>
      </w:r>
    </w:p>
    <w:p>
      <w:r>
        <w:rPr>
          <w:b/>
        </w:rPr>
        <w:t>E. 2.3.3</w:t>
      </w:r>
    </w:p>
    <w:p>
      <w:r>
        <w:t>Une dénonciation a été déposée en l’espèce par les recourants. Dans sa décision suite au recours déposé contre la décision de non-entrée en matière du 7 mars 2016, la Cour de céans a limité la question à la tentative de contrainte (art. 181 en relation avec l’art. 22 CP) dont ils se prévalaient (décision du Tribunal pénal fédéral BB.2016.61-62 du 29 juin 2016). L’infraction de contrainte protège la liberté de vouloir et d’agir des personnes physiques (décision du Tribunal pénal fédéral BB.2016.61-62 précité</w:t>
      </w:r>
    </w:p>
    <w:p>
      <w:r>
        <w:t>- 7 -</w:t>
      </w:r>
    </w:p>
    <w:p>
      <w:r>
        <w:t>consid. 2.4.3 et les références citées). Le bien juridique protégé par cette disposition est la liberté de décision et d’action de la victime (ATF 141 IV 1 consid. 3.3.1 et les références citées). Ainsi, se prévalant de dispositions qui protègent leurs intérêts privés, les recourants sont directement lésés et disposent par conséquent de la qualité pour recourir.</w:t>
      </w:r>
    </w:p>
    <w:p>
      <w:r>
        <w:rPr>
          <w:b/>
        </w:rPr>
        <w:t>E. 2.4</w:t>
      </w:r>
    </w:p>
    <w:p>
      <w:r>
        <w:t>Aux termes de l’art. 322 al. 2 CPP, les parties peuvent attaquer une ordonnance de classement dans les dix jours devant l’autorité de recours. Cette disposition reprend la règle générale de l’art. 396 al. 1 CPP, selon laquelle le recours contre les décisions notifiées par écrit ou oralement est motivé et adressé par écrit, dans le délai de dix jours, à l’autorité de recours. Interjeté le 27 avril 2018, le présent recours a été formé en temps utile.</w:t>
      </w:r>
    </w:p>
    <w:p>
      <w:r>
        <w:rPr>
          <w:b/>
        </w:rPr>
        <w:t>E. 2.5</w:t>
      </w:r>
    </w:p>
    <w:p>
      <w:r>
        <w:t>Le recours est ainsi recevable et il y a lieu d’entrer en matière.</w:t>
      </w:r>
    </w:p>
    <w:p>
      <w:r>
        <w:rPr>
          <w:b/>
        </w:rPr>
        <w:t>E. 3</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w:t>
      </w:r>
    </w:p>
    <w:p>
      <w:r>
        <w:rPr>
          <w:b/>
        </w:rPr>
        <w:t>E. 3.1</w:t>
      </w:r>
    </w:p>
    <w:p>
      <w:r>
        <w:t>Ces conditions doivent être interprétées à la lumières de la maxime « in dubio pro duriore » qui s’impose tant à l’autorité de poursuite qu’à l’autorité de recours durant l’instruction (ATF 138 IV 186 consid. 4.2.1); à l’inverse, le principe « in dubio pro reo » n’est pas applicable à ce stade (Message CPP, p. 1255). Cette maxime exige qu’en cas de doute quant aux faits pertinents ou au droit applicable, l’intimé soit mis en accusation. En effet, en cas de doute, il n’appartient pas à l’autorité d’instruction ou d’accusation de se prononcer, mais au juge du fond. Pratiquement, une mise en accusation s’impose lorsqu’une condamnation apparaît plus vraisemblable qu’un acquittement (ATF 143 IV 241 consid. 2.2.1 et les références citées; 138 IV 86 consid. 4.1.1). Lorsque les probabilités d’un acquittement et d’une condamnation apparaissent équivalentes et pour autant qu’une ordonnance pénale n’entre pas en considération (art. 352 al. 1 CPP), le ministère public est également tenu de mettre l’intimé en accusation en application de l’art. 324 CPP, ce d’autant plus lorsque les infractions sont graves (ATF 138 IV 86 consid. 4.1.2). L’autorité de recours ne saurait ainsi confirmer un classement au seul motif qu’une condamnation n’apparaît pas plus probable qu’un acquittement (arrêts du Tribunal fédéral 6B_874/2017 du 18 avril 2018 consid. 5.1; 6B_1177/2017 du 16 avril 2018 consid. 2.1; 6B_1356/2016 du</w:t>
      </w:r>
    </w:p>
    <w:p>
      <w:r>
        <w:rPr>
          <w:b/>
        </w:rPr>
        <w:t>E. 5</w:t>
      </w:r>
    </w:p>
    <w:p>
      <w:r>
        <w:t>Partant, le recours est rejeté.</w:t>
      </w:r>
    </w:p>
    <w:p>
      <w:r>
        <w:rPr>
          <w:b/>
        </w:rPr>
        <w:t>E. 6</w:t>
      </w:r>
    </w:p>
    <w:p>
      <w:r>
        <w:t>Selon l'art. 428 al. 1 CPP, les frais sont mis à la charge des parties dans la</w:t>
      </w:r>
    </w:p>
    <w:p>
      <w:r>
        <w:t>- 15 -</w:t>
      </w:r>
    </w:p>
    <w:p>
      <w:r>
        <w:t>mesure où elles ont obtenu gain de cause ou succombé. Les recourants, en tant que parties qui succombent, se voient mettre à charge les frais de la procédure de recours. Le montant de l'émolument est calculé en fonction de l'ampleur et de la difficulté de la cause, de la façon de procéder des parties, de leur situation personnelle et des frais de chancellerie (art. 73 al. 2 LOAP). Les recourants supporteront dès lors solidairement un émolument qui, en application de l'art. 8 du règlement du Tribunal pénal fédéral du 31 août 2010 sur les frais, émoluments, dépens et indemnités de la procédure pénale fédérale (RFPPF; RS 173.713.162) sera fixé à CHF 2'000.--, réputé couvert par l’avance de frais acquittée.</w:t>
      </w:r>
    </w:p>
    <w:p>
      <w:r>
        <w:rPr>
          <w:b/>
        </w:rPr>
        <w:t>E. 7</w:t>
      </w:r>
    </w:p>
    <w:p>
      <w:r>
        <w:t>La partie qui obtient gain de cause, soit en l'espèce C., a droit à une indemnité pour les dépenses occasionnées par l'exercice raisonnable de ses droits de procédure (art. 433 al. 1 let. a CPP, applicable par renvoi de l'art. 436 CPP). Selon l'art. 12 al. 2 RFPPF, lorsque, comme en l'occurrence, le conseil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In casu, une indemnité en faveur de l’intimé, d'un montant de CHF 1'000.-- (TVA incluse) paraît équitable et sera mise à la charge solidaire des recourants.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