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BB.2018.214 vom 6. März 2019</w:t>
      </w:r>
    </w:p>
    <w:p>
      <w:r>
        <w:t>Bundesstrafgericht, 2019-03-06, DE</w:t>
      </w:r>
    </w:p>
    <w:p>
      <w:r>
        <w:rPr>
          <w:b/>
        </w:rPr>
        <w:t xml:space="preserve">Quelle: </w:t>
      </w:r>
      <w:r>
        <w:t>https://mcp.opencaselaw.ch/entscheid/bstger_BB.2018.214</w:t>
      </w:r>
    </w:p>
    <w:p>
      <w:r>
        <w:t>FR: TPF BB.2018.214 du 6 mars 2019</w:t>
      </w:r>
    </w:p>
    <w:p>
      <w:r>
        <w:t>IT: TPF BB.2018.214 del 6 marzo 2019</w:t>
      </w:r>
    </w:p>
    <w:p>
      <w:pPr>
        <w:pStyle w:val="Heading2"/>
      </w:pPr>
      <w:r>
        <w:t>Regeste</w:t>
      </w:r>
    </w:p>
    <w:p>
      <w:r>
        <w:t>Verweigerung der Sistierung der Untersuchung (Art. 20 Abs. 1 lit b i.V.m. Art. 393 Abs. 1 lit. a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Verfügungen und Verfahrenshandlungen der Bundesanwaltschaft kann bei der Beschwerdekammer des Bundesstrafgerichts Beschwerde nach den Vorschriften der Art. 393 ff. StPO erhoben werden (Art. 393 Abs. 1 lit. a i.V.m. Art. 20 Abs. 1 lit. b StPO und Art. 37 Abs. 1 StBOG). Zur Be- schwerde berechtigt ist jede Partei oder jeder andere Verfahrensbeteiligte, welche oder welcher ein rechtlich geschütztes Interesse an der Aufhebung oder Änderung des angefochtenen Entscheides haben (Art. 382 Abs. 1 StPO; Botschaft vom 21. Dezember 2005 zur Vereinheitlichung des Straf- prozessrechts, BBl 2006 S. 1308). Die Beschwerde gegen schriftlich oder mündlich eröffnete Entscheide ist innert zehn Tagen schriftlich und begrün- det einzureichen (Art. 396 Abs. 1 StPO). Mit ihr gerügt werden können ge- mäss Art. 393 Abs. 2 StPO Rechtsverletzungen, einschliesslich Überschrei- tung und Missbrauch des Ermessens, Rechtsverweigerung und Rechtsver- zögerung (lit. a), die unvollständige oder unrichtige Feststellung des Sach- verhalts (lit. b) sowie die Unangemessenheit (lit. c).</w:t>
      </w:r>
    </w:p>
    <w:p>
      <w:r>
        <w:rPr>
          <w:b/>
        </w:rPr>
        <w:t>E. 1.2</w:t>
      </w:r>
    </w:p>
    <w:p>
      <w:r>
        <w:t>Der Beschwerdeführer ficht vorliegend den Entscheid der Beschwerdegeg- nerin an, das Strafverfahren nicht zu sistieren.</w:t>
      </w:r>
    </w:p>
    <w:p>
      <w:r>
        <w:rPr>
          <w:b/>
        </w:rPr>
        <w:t>E. 1.3</w:t>
      </w:r>
    </w:p>
    <w:p>
      <w:r>
        <w:t>Die Staatsanwaltschaft kann die Strafuntersuchung namentlich in den Fäl- len, welche in Art. 314 Abs. 1 StPO aufgeführt sind, sistieren. Die Staatsan- waltschaft teilt die Sistierung der beschuldigten Person, der Privatkläger- schaft sowie dem Opfer mit (Art. 314 Abs. 4 StPO). Bei Art. 314 Abs. 1 StPO handelt es sich um eine Kann-Vorschrift. Die Staatsanwaltschaft verfügt über einen gewissen Ermessensspielraum, der es ihr erlaubt, zwischen der Sis- tierung oder der Nichtanhandnahme die zweckmässigste Massnahme zu wählen (Urteil des Bundesgericht 1B_67/2012 vom 29. Mai 2012 E. 3.1).</w:t>
      </w:r>
    </w:p>
    <w:p>
      <w:r>
        <w:t>Die Parteien können die Sistierungsverfügung der Bundesanwaltschaft be- schwerdeweise anfechten (Art. 314 Abs. 5 i.V.m. Art. 322 Abs. 2 StPO und Art. 37 Abs. 1 StBOG). Nach der Rechtsprechung des Bundesgerichts er- scheint in Anwendung von Art. 393 Abs. 1 lit. a StPO auch die Beschwerde gegen die Verweigerung der Sistierung grundsätzlich als zulässig (Urteil des Bundesgerichts 1B_669/2012 vom 12. März 2013 E. 2.3.2).</w:t>
      </w:r>
    </w:p>
    <w:p>
      <w:r>
        <w:t>Demgegenüber stellt sich die Frage nach der Legitimation zu einer solchen Beschwerde. Wie die Beschwerdegegnerin zu Recht hervorhebt (act. 5 S. 2), führt der Beschwerdeführer vorliegend nicht aus, worin sein rechtlich ge-</w:t>
      </w:r>
    </w:p>
    <w:p>
      <w:r>
        <w:t>- 4 -</w:t>
      </w:r>
    </w:p>
    <w:p>
      <w:r>
        <w:t>schütztes Interesse an der Aufhebung oder Änderung des Entscheids betref- fend Verweigerung der Sistierung im Sinne von Art. 382 Abs. 1 StPO liegen soll (vgl. auch Urteil des Bundesgerichts 1B_669/2012 vom 12. März 2013 E. 2.4). Ausführungen dazu macht der Beschwerdeführer auch nicht in sei- ner Beschwerdereplik (act. 8). Ein rechtlich geschütztes Interesse des Be- schwerdeführers an der Anfechtung der Verweigerung der Sistierung ist vor- liegend auch nicht ersichtlich.</w:t>
      </w:r>
    </w:p>
    <w:p>
      <w:r>
        <w:rPr>
          <w:b/>
        </w:rPr>
        <w:t>E. 1.4</w:t>
      </w:r>
    </w:p>
    <w:p>
      <w:r>
        <w:t>Unter diesen Umständen ist auf die Beschwerde mangels Legitimation nicht einzutreten.</w:t>
      </w:r>
    </w:p>
    <w:p>
      <w:r>
        <w:rPr>
          <w:b/>
        </w:rPr>
        <w:t>E. 2</w:t>
      </w:r>
    </w:p>
    <w:p>
      <w:r>
        <w:t>Bei diesem Ausgang des Verfahrens hat der Beschwerdeführer die Gerichts- kosten zu tragen (Art. 428 Abs. 1 StPO). Unter Berücksichtigung aller Um- stände ist die Gerichtsgebühr auf Fr. 1‘000.-- festzusetzen und dem Be- schwerdeführer aufzuerlegen (Art. 73 StBOG i.V.m. Art. 5 und Art. 8 Abs. 1 des Reglements des Bundesstrafgerichts vom 31. August 2010 über die Kosten, Gebühren und Entschädigungen in Bundesstrafverfahren [BStKR; SR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