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BB.2018.21 vom 27. Februar 2018</w:t>
      </w:r>
    </w:p>
    <w:p>
      <w:r>
        <w:t>Bundesstrafgericht, 2018-02-27, IT</w:t>
      </w:r>
    </w:p>
    <w:p>
      <w:r>
        <w:rPr>
          <w:b/>
        </w:rPr>
        <w:t xml:space="preserve">Quelle: </w:t>
      </w:r>
      <w:r>
        <w:t>https://mcp.opencaselaw.ch/entscheid/bstger_BB.2018.21</w:t>
      </w:r>
    </w:p>
    <w:p>
      <w:r>
        <w:t>FR: TPF BB.2018.21 du 27 février 2018</w:t>
      </w:r>
    </w:p>
    <w:p>
      <w:r>
        <w:t>IT: TPF BB.2018.21 del 27 febbraio 2018</w:t>
      </w:r>
    </w:p>
    <w:p>
      <w:pPr>
        <w:pStyle w:val="Heading2"/>
      </w:pPr>
      <w:r>
        <w:t>Regeste</w:t>
      </w:r>
    </w:p>
    <w:p>
      <w:r>
        <w:t>Decreto di non luogo a procedere (art. 310 in relazione con l'art. 322 cpv. 2 CPP).</w:t>
      </w:r>
    </w:p>
    <w:p>
      <w:pPr>
        <w:pStyle w:val="Heading2"/>
      </w:pPr>
      <w:r>
        <w:t>Volltext</w:t>
      </w:r>
    </w:p>
    <w:p>
      <w:r>
        <w:t>Decisione del 27 febbraio 2018 Corte dei reclami penali Composizione</w:t>
      </w:r>
    </w:p>
    <w:p>
      <w:r>
        <w:t>Giudici penali federali Giorgio Bomio-Giovanascini, presidente, Tito Ponti e Roy Garré, Cancelliera Susy Pedrinis Quadri</w:t>
      </w:r>
    </w:p>
    <w:p>
      <w:r>
        <w:t>Parti</w:t>
      </w:r>
    </w:p>
    <w:p>
      <w:r>
        <w:t>A., Reclamante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Oggetto</w:t>
      </w:r>
    </w:p>
    <w:p>
      <w:r>
        <w:t>Decreto di non luogo a procedere (art. 310 in relazione con l'art. 322 cpv.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BB.2018.21</w:t>
      </w:r>
    </w:p>
    <w:p>
      <w:r>
        <w:t>- 2 -</w:t>
      </w:r>
    </w:p>
    <w:p>
      <w:r>
        <w:t>La Corte dei reclami penali, visti: - il gravame interposto il 17 febbraio 2018 da A. (act. 1);</w:t>
      </w:r>
    </w:p>
    <w:p>
      <w:r>
        <w:t>- i documenti allegati a detta impugnativa (act. 1.1, 1.2, 3-15).</w:t>
      </w:r>
    </w:p>
    <w:p>
      <w:r>
        <w:t>Considera in fatto e in diritto:</w:t>
      </w:r>
    </w:p>
    <w:p>
      <w:r>
        <w:t>- che, giusta l’art. 396 cpv. 1 CPP, i reclami contro decisioni comunicate per scritto od oralmente vanno presentati e motivati per scritto entro dieci giorni presso la giurisdizione di reclamo;</w:t>
      </w:r>
    </w:p>
    <w:p>
      <w:r>
        <w:t>- che, a norma dell’art. 385 cpv. 1 CPP, un ricorso motivato deve indicare con precisone i punti della decisione impugnata, i motivi a sostegno di una diversa decisione e i mezzi di prova invocati,</w:t>
      </w:r>
    </w:p>
    <w:p>
      <w:r>
        <w:t>- che, giusta l’art. 385 cpv. 2 prima frase CPP, se l’atto di ricorso non soddisfa tali requisiti, la giurisdizione di ricorso lo rinvia al mittente perché ne sani i difetti entro un breve termine suppletorio;</w:t>
      </w:r>
    </w:p>
    <w:p>
      <w:r>
        <w:t>- che il reclamo di A. non soddisfa i requisiti sopra descritti, non indicando né la decisione impugnata, né gli eventuali punti della decisione che intende impu- gnare, né i motivi a sostegno di una diversa decisione;</w:t>
      </w:r>
    </w:p>
    <w:p>
      <w:r>
        <w:t>- che nel corpo del reclamo neppure vengono invocati fatti costitutivi di un’infra- zione penale, né vengono sollevate contestazioni di competenza di questa Corte;</w:t>
      </w:r>
    </w:p>
    <w:p>
      <w:r>
        <w:t>- che, dall’analisi degli allegati al reclamo, l’unico oggetto che potrebbe ricadere nella competenza di questo Tribunale è un’eventuale impugnativa contro il de- creto di non luogo a procedere a cui il Ministero pubblico della Confederazione fa riferimento nel proprio scritto del 5 febbraio 2018 (act. 1.2);</w:t>
      </w:r>
    </w:p>
    <w:p>
      <w:r>
        <w:t>- che, tuttavia, il reclamante non allega motivazioni che fondino una sua legitti- mazione ricorsuale e nemmeno che possano mettere in dubbio la validità e la sostanza di tale decreto;</w:t>
      </w:r>
    </w:p>
    <w:p>
      <w:r>
        <w:t>- che, nel caso di specie, questa Corte rinuncia a rinviare al mittente il reclamo come previsto dall’art. 385 cpv. 2 CPP, ritenuto che, anche se fosse ricevibile, esso andrebbe respinto nel merito, dato che le critiche sollevate nell’impugna- tiva oggetto della presente procedura non evidenziano in alcun modo la com- missione di infrazioni penali (v. sentenze del Tribunale federale 1B_232/2017 del 19 luglio 2017 consid. 2.4.3; 6B_280/2017 del 9 giugno 2017 consid. 2.2.2;</w:t>
      </w:r>
    </w:p>
    <w:p>
      <w:r>
        <w:t>- 3 -</w:t>
      </w:r>
    </w:p>
    <w:p>
      <w:r>
        <w:t>1B_354/2011 dell’8 luglio 2011 consid. 2; MOREILLON/PAREIN-REYMOND, Petit Commentaire, CPP Code de procédure pénale, 2a ediz. 2016, n. 10 ad art. 385 CPP);</w:t>
      </w:r>
    </w:p>
    <w:p>
      <w:r>
        <w:t>- che, conseguentemente, il reclamo è palesemente inammissibile;</w:t>
      </w:r>
    </w:p>
    <w:p>
      <w:r>
        <w:t>- che viste le sorti del gravame, incombe al reclamante di farsi carico delle spese (art. 59 al. 4 CPP), le quali sono fissate in applicazione degli art. 5 e 8 del rego- lamento del Tribunale penale federale sulle spese, gli emolumenti, le ripetibili e le indennità della procedura penale federale (RSPPF; RS 173.713.162) in una tassa di giustizia pari a fr. 200.--.</w:t>
      </w:r>
    </w:p>
    <w:p>
      <w:r>
        <w:t>- 4 -</w:t>
      </w:r>
    </w:p>
    <w:p>
      <w:r>
        <w:t>Per questi motivi, la Corte dei reclami penali pronuncia: 1. Il reclamo è inammissibile. 2. La tassa di giustizia di fr. 200.-- è posta a carico del reclamante.</w:t>
      </w:r>
    </w:p>
    <w:p>
      <w:r>
        <w:t>Bellinzona, il 28 febbraio 2018</w:t>
      </w:r>
    </w:p>
    <w:p>
      <w:r>
        <w:t>In nome della Corte dei reclami penali del Tribunale penale federale</w:t>
      </w:r>
    </w:p>
    <w:p>
      <w:r>
        <w:t>Il Presidente: La Cancelliera:</w:t>
      </w:r>
    </w:p>
    <w:p>
      <w:r>
        <w:t>Comunicazione a: - A. - Ministero pubblico della Confederazione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