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BB.2018.195 vom 3. April 2019</w:t>
      </w:r>
    </w:p>
    <w:p>
      <w:r>
        <w:t>Bundesstrafgericht, 2019-04-03, FR</w:t>
      </w:r>
    </w:p>
    <w:p>
      <w:r>
        <w:rPr>
          <w:b/>
        </w:rPr>
        <w:t xml:space="preserve">Quelle: </w:t>
      </w:r>
      <w:r>
        <w:t>https://mcp.opencaselaw.ch/entscheid/bstger_BB.2018.195</w:t>
      </w:r>
    </w:p>
    <w:p>
      <w:r>
        <w:t>FR: TPF BB.2018.195 du 3 avril 2019</w:t>
      </w:r>
    </w:p>
    <w:p>
      <w:r>
        <w:t>IT: TPF BB.2018.195 del 3 aprile 2019</w:t>
      </w:r>
    </w:p>
    <w:p>
      <w:pPr>
        <w:pStyle w:val="Heading2"/>
      </w:pPr>
      <w:r>
        <w:t>Regeste</w:t>
      </w:r>
    </w:p>
    <w:p>
      <w:r>
        <w:t>Récusation du Ministère public de la Confédération (art. 59 al. 1 let. b en lien avec l'art. 56 CPP).</w:t>
      </w:r>
    </w:p>
    <w:p>
      <w:pPr>
        <w:pStyle w:val="Heading2"/>
      </w:pPr>
      <w:r>
        <w:t>Erwägungen</w:t>
      </w:r>
    </w:p>
    <w:p>
      <w:r>
        <w:rPr>
          <w:b/>
        </w:rPr>
        <w:t>E. 1.1</w:t>
      </w:r>
    </w:p>
    <w:p>
      <w:r>
        <w:t>Aux termes de l'art. 59 al. 1 du Code de procédure pénale (CPP ; RS 312),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w:t>
      </w:r>
    </w:p>
    <w:p>
      <w:r>
        <w:rPr>
          <w:b/>
        </w:rPr>
        <w:t>E. 1.2</w:t>
      </w:r>
    </w:p>
    <w:p>
      <w:r>
        <w:t>Sur ce vu, il incombe donc à l’autorité de céans de trancher la question de la récusation, les membres du MPC visés par la requête n’ayant qu’à prendre position sur cette dernière (art. 58 al. 2 CPP) et à transmettre l’ensemble à la Cour des plaintes du Tribunal pénal fédéral pour décision, cette dernière tranchant définitivement le litige (art. 59 al. 1 CPP).</w:t>
      </w:r>
    </w:p>
    <w:p>
      <w:r>
        <w:rPr>
          <w:b/>
        </w:rPr>
        <w:t>E. 1.3</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rPr>
          <w:b/>
        </w:rPr>
        <w:t>E. 1.4</w:t>
      </w:r>
    </w:p>
    <w:p>
      <w:r>
        <w:t>En l’espèce, la requérante fonde sa demande sur le manque de précisions de la part du MPC concernant la rencontre qui a eu lieu du 12 au 14 septembre 2018 en Ouzbékistan, malgré ses nombreuses sollicitations. Elle se fonde pour cela sur les nombreux courriers envoyés au MPC. Les quelques semaines écoulées entre le déplacement en Ouzbékistan et la demande de récusation constituent un laps de temps ne correspondant pas</w:t>
      </w:r>
    </w:p>
    <w:p>
      <w:r>
        <w:t>- 5 -</w:t>
      </w:r>
    </w:p>
    <w:p>
      <w:r>
        <w:t>aux exigences de la jurisprudence. Il reste qu’in casu, durant ce laps de temps, la requérante s’est adressée plusieurs fois au MPC pour lui demander des précisions qui ne lui sont pas parvenues. Il convient dès lors d’admettre que la demande de récusation a été présentée en temps utile.</w:t>
      </w:r>
    </w:p>
    <w:p>
      <w:r>
        <w:rPr>
          <w:b/>
        </w:rPr>
        <w:t>E. 1.5</w:t>
      </w:r>
    </w:p>
    <w:p>
      <w:r>
        <w:t>Selon la doctrine, la récusation touche les personnes ayant l’influence la plus directe sur le dossier (VERNIORY, in Commentaire romand, Code de procédure pénale suisse, 2011, n° 10 ad art. 56 CPP). En ce sens, une demande de récusation ne peut être formulée que contre les acteurs participant à la procédure pénale, tels que le directeur de la procédure et les personnes sous sa responsabilité. Néanmoins, il y a lieu d’admettre des exceptions lorsque la participation à l’affaire est marginale (ibid.). En l’espèce, il en ressort des pièces en mains de la Cour de céans que seul le Procureur fédéral B., à l’exclusion des autres accompagnateurs, est chargé de l’enquête et a une influence directe sur le dossier (act. 5). En effet, la seule participation au déplacement en Ouzbékistan ne peut être considérée comme un motif suffisant justifiant une participation active à l’affaire. Partant, le Procureur général C., le Procureur général suppléant D., alors chef de la division économique G., la Procureure fédérale E. ainsi que le chef de l’information F. ne peuvent pas faire l’objet d’une demande de récusation.</w:t>
      </w:r>
    </w:p>
    <w:p>
      <w:r>
        <w:rPr>
          <w:b/>
        </w:rPr>
        <w:t>E. 1.6</w:t>
      </w:r>
    </w:p>
    <w:p>
      <w:r>
        <w:t>La requérante, prévenue dans la procédure pénale, est légitimée à déposer la demande de récusation. En conséquence, celle-ci est donc recevable à l’encontre du Procureur fédéral B., directeur de la procédure. En revanche, elle est irrecevable à l’encontre du Procureur général C., du Procureur général suppléant D., du chef de la division économique à l’époque des faits G., de la Procureure fédérale E. et du chef de l’information F.</w:t>
      </w:r>
    </w:p>
    <w:p>
      <w:r>
        <w:rPr>
          <w:b/>
        </w:rPr>
        <w:t>E. 2.1</w:t>
      </w:r>
    </w:p>
    <w:p>
      <w:r>
        <w:t>La requérante invoque l’art. 56 let. f CPP (act. 9, p. 1).</w:t>
      </w:r>
    </w:p>
    <w:p>
      <w:r>
        <w:rPr>
          <w:b/>
        </w:rPr>
        <w:t>E. 2.2</w:t>
      </w:r>
    </w:p>
    <w:p>
      <w:r>
        <w:t>La garantie d'un tribunal indépendant et impartial instituée par les art. 30 al. 1 Cst. et 6 par. 1 CEDH permet d'exiger la récusation d'un juge dont la situation ou le comportement est de nature à faire naître un doute sur son impartialité (ATF 126 I 68 consid. 3a). Une garantie similaire à celle de l'art. 30 al. 1 Cst. est déduite de l'art. 29 al. 1 Cst., s'agissant de magistrats qui, comme en l'espèce, n'exercent pas de fonctions juridictionnelles au sens étroit (ATF 127 I 196 consid. 2b; 125 I 119 consid. 3b et les arrêts cités).</w:t>
      </w:r>
    </w:p>
    <w:p>
      <w:r>
        <w:rPr>
          <w:b/>
        </w:rPr>
        <w:t>E. 2.3</w:t>
      </w:r>
    </w:p>
    <w:p>
      <w:r>
        <w:t>L’art. 56 CPP concrétise ces garanties en énumérant divers motifs de récusation aux lettres a à e. La let. f impose la récusation de toute personne exerçant une fonction au sein d’une autorité pénale lorsque d’autres motifs,</w:t>
      </w:r>
    </w:p>
    <w:p>
      <w:r>
        <w:t>- 6 -</w:t>
      </w:r>
    </w:p>
    <w:p>
      <w:r>
        <w:t>notamment un rapport d’amitié étroit ou d’inimitié avec une partie ou son conseil juridique, sont de nature à la rendre suspecte de prévention. À l’instar de l’art. 34 al. 1 let. e LTF,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 ATF 138 I 1 consid. 2.2; ATF 137 I 227 consid. 2.1; ATF 136 III 605 consid. 3.2.1; 134 I 20 consid. 4.2; 131 I 24 consid. 1.1; 127 I 196 consid. 2b).</w:t>
      </w:r>
    </w:p>
    <w:p>
      <w:r>
        <w:rPr>
          <w:b/>
        </w:rPr>
        <w:t>E. 2.4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138 IV 142 consid. 2.3, ATF 116 Ia 14 consid. 5a p. 19, ATF 116 Ia 135 consid. 3a p. 138; ATF 114 Ia 153 consid. 3b/bb p. 158; ATF 113 Ia 407 consid. 2b p. 409/410; ATF 111 Ia 259 consid. 3b/aa in fine p. 264).</w:t>
      </w:r>
    </w:p>
    <w:p>
      <w:r>
        <w:rPr>
          <w:b/>
        </w:rPr>
        <w:t>E. 2.5</w:t>
      </w:r>
    </w:p>
    <w:p>
      <w:r>
        <w:t>En l’espèce, la requérante soutient une apparence de prévention du Procureur fédéral B. en faveur de la République d’Ouzbékistan.</w:t>
      </w:r>
    </w:p>
    <w:p>
      <w:r>
        <w:t>Il n’est pas contesté que le Procureur B. s’est rendu, du 12 au 14 septembre 2018, en Ouzbékistan. Si cet Etat n’est pas directement partie à la procédure pénale suisse contre A., il n’en demeure pas moins que cette dernière est détenue en Ouzbékistan dans des conditions opaques et qui semblent découler sinon des infractions qui lui sont reprochées par la Suisse, tout au moins de son statut de fille de feu l’ancien président ouzbek H. Du reste, le MPC indique que le but de son voyage était « de clarifier, dans le respect des normes imposées par le droit suisse, la situation, notamment sous l’angle de l’entraide judiciaire et des droits de la défense » (act. 2 p. 1-2),</w:t>
      </w:r>
    </w:p>
    <w:p>
      <w:r>
        <w:t>- 7 -</w:t>
      </w:r>
    </w:p>
    <w:p>
      <w:r>
        <w:t>ceci évidemment en rapport avec l’enquête suisse.</w:t>
      </w:r>
    </w:p>
    <w:p>
      <w:r>
        <w:t>Si une telle entreprise peut poursuivre un but louable et si rien ne permet de conclure à la prévention du procureur en faveur de l’Etat ouzbek, il reste que le dossier ne contient aucun élément plus précis qui permettrait de connaître les démarches précisément entreprises par le Procureur B., et leur résultat. Il n’apparaît pas non plus que cette démarche ait été accomplie dans le cadre d’une commission rogatoire adressée aux autorités ouzbèkes, cadre juridique qui, lors d’une enquête pénale, définit les relations entre la direction de la procédure suisse et les autorités étrangères dont l’aide est demandée. S’il était sans doute commode et peut-être efficace pour le directeur d’enquête de se joindre au déplacement du MPC en Ouzbékistan, il n’en demeure pas moins que cette relation avec l’Etat ouzbek qui détient la prévenue, hors de tout cadre procédural et sans résultat versé au dossier et ainsi porté à la connaissance des parties, singulièrement de A., est propre, considérée objectivement, à donner une apparence de partialité.</w:t>
      </w:r>
    </w:p>
    <w:p>
      <w:r>
        <w:rPr>
          <w:b/>
        </w:rPr>
        <w:t>E. 3</w:t>
      </w:r>
    </w:p>
    <w:p>
      <w:r>
        <w:t>Il résulte des considérants qui précèdent que la demande de récusation contre le Procureur fédéral B. est fondée.</w:t>
      </w:r>
    </w:p>
    <w:p>
      <w:r>
        <w:rPr>
          <w:b/>
        </w:rPr>
        <w:t>E. 4.1</w:t>
      </w:r>
    </w:p>
    <w:p>
      <w:r>
        <w:t>Compte tenu de l’issue de la procédure, les frais de la présente cause sont pris en charge par la Caisse de l’Etat (art. 428 al. 4 et 423 al. 1 CPP).</w:t>
      </w:r>
    </w:p>
    <w:p>
      <w:r>
        <w:rPr>
          <w:b/>
        </w:rPr>
        <w:t>E. 4.2</w:t>
      </w:r>
    </w:p>
    <w:p>
      <w:r>
        <w:t>La partie qui obtient gain de cause a droit à une indemnité pour les dépenses occasionnées par l’exercice raisonnable de ses droits de procédure (art. 436 al. 1 en lien avec l’art. 429 al. 1 let. a CPP). Selon l’art. 12 al. 2 du règlement du Tribunal pénal fédéral sur les frais, émoluments, dépens et indemnités de la procédure pénale fédérale du 31 août 2010 (RFPPF; RS 173.713.612), lorsque, comme en l’espèce,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l’occurrence, une indemnité d’un montant de CHF 2'000.-- (TVA incluse) paraît équitable et sera mise à la charge de l’autorité intimée.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