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BB.2018.191 vom 4. April 2019</w:t>
      </w:r>
    </w:p>
    <w:p>
      <w:r>
        <w:t>Bundesstrafgericht, 2019-04-04, DE</w:t>
      </w:r>
    </w:p>
    <w:p>
      <w:r>
        <w:rPr>
          <w:b/>
        </w:rPr>
        <w:t xml:space="preserve">Quelle: </w:t>
      </w:r>
      <w:r>
        <w:t>https://mcp.opencaselaw.ch/entscheid/bstger_BB.2018.191</w:t>
      </w:r>
    </w:p>
    <w:p>
      <w:r>
        <w:t>FR: TPF BB.2018.191 du 4 avril 2019</w:t>
      </w:r>
    </w:p>
    <w:p>
      <w:r>
        <w:t>IT: TPF BB.2018.191 del 4 aprile 2019</w:t>
      </w:r>
    </w:p>
    <w:p>
      <w:pPr>
        <w:pStyle w:val="Heading2"/>
      </w:pPr>
      <w:r>
        <w:t>Regeste</w:t>
      </w:r>
    </w:p>
    <w:p>
      <w:r>
        <w:t>Einstellung des Verfahrens (Art. 322 Abs. 2 StPO).</w:t>
      </w:r>
    </w:p>
    <w:p>
      <w:pPr>
        <w:pStyle w:val="Heading2"/>
      </w:pPr>
      <w:r>
        <w:t>Erwägungen</w:t>
      </w:r>
    </w:p>
    <w:p>
      <w:r>
        <w:rPr>
          <w:b/>
        </w:rPr>
        <w:t>E. 1.1</w:t>
      </w:r>
    </w:p>
    <w:p>
      <w:r>
        <w:t>Gegen die Einstellungsverfügung der Bundesanwaltschaft können die Par- teien innert zehn Tagen bei der Beschwerdekammer des Bundesstrafge- richts Beschwerde erheben (Art. 322 Abs. 2 StPO i.V.m. Art. 37 Abs. 1 des</w:t>
      </w:r>
    </w:p>
    <w:p>
      <w:r>
        <w:t>- 4 -</w:t>
      </w:r>
    </w:p>
    <w:p>
      <w:r>
        <w:t>Bundesgesetzes vom 19. März 2010 über die Organisation der Strafbehör- den des Bundes [Strafbehördenorganisationsgesetz, StBOG; SR 173.71]). Mit der Beschwerde gerügt werden können gemäss Art. 393 Abs. 2 StPO Rechtsverletzungen, einschliesslich Überschreitung und Missbrauch des Er- messens, Rechtsverweigerung und Rechtsverzögerung (lit. a), die unvoll- ständige oder unrichtige Feststellung des Sachverhalts (lit. b) sowie die Un- angemessenheit (lit. c).</w:t>
      </w:r>
    </w:p>
    <w:p>
      <w:r>
        <w:rPr>
          <w:b/>
        </w:rPr>
        <w:t>E. 1.2</w:t>
      </w:r>
    </w:p>
    <w:p>
      <w:r>
        <w:t>Zur Beschwerde legitimiert sind die Parteien, sofern sie ein rechtlich ge- schütztes Interesse an der Aufhebung oder Änderung der angefochtenen Verfügung haben (Art. 382 Abs. 1 StPO). Die geschädigte Person ist dabei nach dem Wortlaut des Gesetzes gegen die Einstellung des Verfahrens grundsätzlich nur insoweit zur Beschwerde legitimiert, als sie sich vor Ab- schluss des Vorverfahrens im Sinne der Art. 118 f. StPO als Privatkläger- schaft konstituiert hat (BGE 141 IV 380 E. 2.2 S. 383 mit Hinweis). Als Pri- vatklägerschaft und somit als Partei des Strafverfahrens (Art. 104 Abs. 1 lit. b StPO) gilt die geschädigte Person, die ausdrücklich erklärt, sich am Strafver- fahren als Straf- oder Zivilklägerin oder -kläger zu beteiligen (Art. 118 Abs. 1 StPO). Als geschädigte Person gilt die Person, die durch die Straftat in ihren Rechten unmittelbar verletzt worden ist (Art. 115 Abs. 1 StPO). Dies trifft auf Träger des durch die verletzte Strafnorm geschützte oder zumindest mitge- schützte Rechtsgut zu (BGE 140 IV 155 E. 3.2 m.w.H.). Bei der üblen Nach- rede im Sinne von Art. 173 StGB stellt das geschützte Rechtsgut die Ehre dar, deren Träger sowohl natürliche als auch juristische Personen sind (vgl. u.a. BGE 114 IV 14 E. 2a; Urteil des Bundesgerichts 6B_43/2017 vom 23. Juni 2017 E. 1.2; RIKLIN, Basler Kommentar, 4. Aufl. 2019, Vor Art. 173 StGB N. 38 ff.).</w:t>
      </w:r>
    </w:p>
    <w:p>
      <w:r>
        <w:rPr>
          <w:b/>
        </w:rPr>
        <w:t>E. 1.3</w:t>
      </w:r>
    </w:p>
    <w:p>
      <w:r>
        <w:t>Der Beschwerdeführer hat sich gemäss der angefochtenen Verfügung als Privatkläger konstituiert (act. 1.0A) und ist als Träger des Rechtsgutes be- schwerdelegitimiert. Die Einstellungsverfügung vom 19. Oktober 2018 stellt vorliegend ein zulässiges Anfechtungsobjekt dar. Auf die im Übrigen form- und fristgerecht erhobene Beschwerde ist somit einzutreten.</w:t>
      </w:r>
    </w:p>
    <w:p>
      <w:r>
        <w:rPr>
          <w:b/>
        </w:rPr>
        <w:t>E. 2</w:t>
      </w:r>
    </w:p>
    <w:p>
      <w:r>
        <w:t>Nach der bundesgerichtlichen Rechtsprechung muss sich die urteilende In- stanz nicht mit allen Parteistandpunkten einlässlich auseinandersetzen und jedes einzelne Vorbringen ausdrücklich widerlegen. Sie kann sich auf die für ihren Entscheid wesentlichen Punkte beschränken. Es genügt, wenn die Be- hörde wenigstens kurz die Überlegungen nennt, von denen sie sich leiten liess und auf welche sich ihr Entscheid stützt (BGE 141 III 28 E. 3.2.4 S. 41;</w:t>
      </w:r>
    </w:p>
    <w:p>
      <w:r>
        <w:t>- 5 -</w:t>
      </w:r>
    </w:p>
    <w:p>
      <w:r>
        <w:t>138 I 232 E. 5.1 S. 237; 134 I 83 E. 4.1 S. 88 f. [zu Art. 29 Abs. 2 BV]; Urteil des Bundesgerichts 1A.59/2004 vom 16. Juli 2004 E. 5.2 m.w.H.).</w:t>
      </w:r>
    </w:p>
    <w:p>
      <w:r>
        <w:rPr>
          <w:b/>
        </w:rPr>
        <w:t>E. 3</w:t>
      </w:r>
    </w:p>
    <w:p>
      <w:r>
        <w:t>Aufl. 2017, N. 190).</w:t>
      </w:r>
    </w:p>
    <w:p>
      <w:r>
        <w:t>- 7 -</w:t>
      </w:r>
    </w:p>
    <w:p>
      <w:r>
        <w:rPr>
          <w:b/>
        </w:rPr>
        <w:t>E. 3.1</w:t>
      </w:r>
    </w:p>
    <w:p>
      <w:r>
        <w:t>Die Bundesanwaltschaft stellte das Verfahren gegen den Beschwerdegeg- ner wegen übler Nachrede in Bezug auf den FB-Beitrag vom 6. November 2017 gestützt auf Art. 319 Abs. 1 lit. e i.V.m. Art. 8 Abs. 2 StPO ein. Zur Begründung wurde ausgeführt, dass der Beschwerdegegner mit Strafbefehl vom 23. Mai 2018 wegen Widerhandlungen gegen das Waffengesetz, Tier- schutzgesetz und Sprengstoffgesetz zu einer Geldstrafe von 180 Tagessät- zen verurteilt worden sei. Der zu beurteilende FB-Beitrag habe er jedoch vor dem 23. Mai 2018 verfasst, weshalb bei einer allfälligen strafbaren Handlung eine Zusatzstrafe auszusprechen wäre. Die im Strafbefehl verhängte Strafe wäre nicht höher ausgefallen und es wäre keine ins Gewicht fallende Zusatz- strafe auszusprechen. Der Einstellung stünden auch keine überwiegenden Interessen des Beschwerdeführers entgegen. Es sei lediglich eine Genugtu- ung in Höhe von Fr. 1‘000.-- geltend gemacht worden und der Anspruch sei nicht begründen worden. Auch nach dem Beschluss der Beschwerdekam- mer [BB.2018.97 vom 7. August 2018] habe der Beschwerdeführer den Ge- nugtuungsanspruch weder angepasst noch begründet. Müsste von einem Genugtuungsanspruch ausgegangen werden, würde sich dieser wohl auf Fr. 300.-- belaufen (act. 1.0A).</w:t>
      </w:r>
    </w:p>
    <w:p>
      <w:r>
        <w:rPr>
          <w:b/>
        </w:rPr>
        <w:t>E. 3.2.1</w:t>
      </w:r>
    </w:p>
    <w:p>
      <w:r>
        <w:t>Gemäss Art. 7 Abs. 1 StPO sind die Strafbehörden verpflichtet, im Rahmen ihrer Zuständigkeit ein Verfahren einzuleiten und durchzuführen, wenn ihnen Straftaten oder auf Straftaten hinweisende Verdachtsgründe bekannt wer- den. Sofern keine überwiegenden Interessen der Privatklägerschaft entge- genstehen, kann die Staatsanwaltschaft gestützt auf Art. 319 Abs. 1 lit. e i.V.m. Art. 8 Abs. 2 StPO von einer Strafverfolgung absehen. Bei der Über- prüfung der Voraussetzungen der Verfahrenseinstellung gestützt auf Art. 8 Abs. 2 StPO kommt den Interessen der Privatklägerschaft besonderes Ge- wicht zu. Diese richten sich typischerweise auf Zivilansprüche. In manchen Fällen kann bei der Privatklägerschaft auch an der Feststellung der Strafbar- keit an sich ein gewichtiges Interesse bestehen, wie beispielsweise bei Verstössen gegen das Bundesgesetz vom 19. Dezember 1986 gegen den unlauteren Wettbewerb (Urteile des Bundesgericht 6B_431/2013 vom 18. Dezember 2013 E. 3.1 und 6B_282/2013 vom 10. Mai 2013 E. 3.4; FI- OLKA/RIEDO, Basler Kommentar, 2. Aufl. 2014, Art. 8 StPO N. 60 ff. m.H.).</w:t>
      </w:r>
    </w:p>
    <w:p>
      <w:r>
        <w:rPr>
          <w:b/>
        </w:rPr>
        <w:t>E. 3.2.2</w:t>
      </w:r>
    </w:p>
    <w:p>
      <w:r>
        <w:t>Art. 8 Abs. 2 lit. b StPO erlaubt den Verzicht auf Strafverfolgung, wenn zu einer rechtskräftig ausgefällten Strafe eine voraussichtlich nicht ins Gewicht</w:t>
      </w:r>
    </w:p>
    <w:p>
      <w:r>
        <w:t>- 6 -</w:t>
      </w:r>
    </w:p>
    <w:p>
      <w:r>
        <w:t>fallende Zusatzstrafe auszusprechen wäre. Damit werden die Fälle der sog. retrospektiven Konkurrenz nach Art. 49 Abs. 2 StGB angesprochen, d.h. wo eine Zusatzstrafe auszufällen ist, wenn das Gericht oder die Staatsanwalt- schaft eine Tat zu beurteilen hat, die der Täter begangen hat, bevor er wegen einer andere Tat verurteilt worden ist (FIOLKA/RIEDO, a.a.O., Art. 8 StPO N. 72). Dabei ist die Zusatzstrafe so zu bestimmen, dass der Täter nicht schwerer betraft wird, als wenn die strafbaren Handlungen gleichzeitig beur- teilt worden wären (BGE 144 IV 313 E. 1.1.3 S. 318). Art. 49 Abs. 2 StGB will im Wesentlichen das in Art. 49 Abs. 1 StGB verankerte Asperationsprin- zip auch bei retrospektiver Konkurrenz gewährleisten (BGE 144 IV 313 E. 1.1.1 S. 316; 142 IV 265 E. 2.3.1 S. 267; je m.w.H.). Liegen die Voraus- setzungen für eine Zusatzstrafe vor, setzt das Gericht zunächst eine hypo- thetische Gesamtstrafe fest. Es hat sich dabei zu fragen, welche Strafe es ausgesprochen hätte, wenn es sämtliche Delikte gleichzeitig beurteilt hätte. Bei retrospektiver Konkurrenz hat der Richter ausnahmsweise mittels Zah- lenangaben offenzulegen, wie sich die von ihm zugemessene Strafe quoten- mässig zusammensetzt (BGE 142 IV 265 E. 2.3.3 S. 267; 132 IV 102 E. 8.3). Eine Zusatzstrafe kann nur ausgesprochen werden, soweit die Strafen der neu zu beurteilenden Delikte und die Grundstrafe gleichartig sind (BGE 142 IV 265 E. 2.4.2 S. 269 m.w.H.). Bei der Prüfung, ob die Zusatzstrafe i.S.v. Art. 8 Abs. 2 lit. b StPO nicht ins Gewicht fällt und als bedetungslos bezeich- net werden kann, ist von einem relativen Massstab auszugehen. Entspre- chend kommt es nicht darauf an, ob die Tat an und für sich geringfügig ist, sondern ob ein Schuldspruch für die Höhe der Strafe ins Gewicht fällt. Je schwerer und zahlreicher die anderen zu beurteilenden Taten sind, desto eher kann in Bezug auf einzelne Straftaten Bedeutungslosigkeit angenom- men werden (FIOLKA/RIEDO, a.a.O., Art. 8 StPO N. 68).</w:t>
      </w:r>
    </w:p>
    <w:p>
      <w:r>
        <w:rPr>
          <w:b/>
        </w:rPr>
        <w:t>E. 3.2.3</w:t>
      </w:r>
    </w:p>
    <w:p>
      <w:r>
        <w:t>Die Einstellung gestützt auf Art. 8 Abs. 2 StPO kommt nicht in Betracht, wenn Zivilansprüche angemeldet sind oder besonders gewichtige Fälle des Inte- resses der Privatklägerschaft an der Behandlung ihres Strafanspruchs vor- liegen (FIOLKA/RIEDO, a.a.O., Art. 8 StPO N. 72 f.; WOHLERS, in: Kommentar zur Schweizerischen Strafprozessordnung, Donatsch/Hansjakob/Lieber [Hrsg.], 2. Aufl. 2014, Art. 8 N. 20). Das in Art. 8 Abs. 2 StPO geregelte Op- portunitätsprinzip ist bei Antragsdelikten nur mit Zurückhaltung anzuwenden, zumal sich diese gerade dadurch auszeichnen, dass es sich dabei oftmals um Bagatelldelikte handelt und entsprechend nicht von Amtes wegen ver- folgt werden. Der Anspruch des Privatklägers, auf die Verfolgung des Täters, den er mit seinem Strafantrag bekundet, sollte nicht auf dem Wege der Op- portunität mit dem Argument des Bagatellcharakters zunichtegemacht wer- den (SCHMID/JOSITSCH, Handbuch des schweizerischen Strafprozessrechts,</w:t>
      </w:r>
    </w:p>
    <w:p>
      <w:r>
        <w:rPr>
          <w:b/>
        </w:rPr>
        <w:t>E. 3.3</w:t>
      </w:r>
    </w:p>
    <w:p>
      <w:r>
        <w:t>Die Bundesanwaltschaft verneinte ein überwiegendes Interesse des Be- schwerdeführers zu Unrecht. In der Strafanzeige vom 18. November 2017 und in den Beschwerdeverfahren BB.2017.215-217 und BB.2018.97 gegen die Nichtanhandnahme- und Einstellungsverfügungen vom 6. Dezember 2017 und 23. Mai 2018 legte der Beschwerdeführer ausführlich dar, weshalb er seine Ehre bzw. Persönlichkeit durch den mutmasslich vom Beschwerde- gegner verfassten FB-Beitrag vom 6. November 2017 als verletzt erachte. Der Beschwerdeführer ist der Präsident des C. und ein in der Schweiz be- kannter Tierschützer. Der C. ist als ein gemeinnütziger Tierschutzverein auf Spenden und Mitgliederbeiträge angewiesen. Ein Beitrag im Internet, worin dem Präsidenten des Vereins vorgeworfen wird, Tiere zu quälen, ist grund- sätzlich geeignet, dem Ruf des Beschwerdeführers und damit auch demje- nigen des Vereins zu schaden und kann sich auf die Höhe der Spendenbei- träge negativ auswirken. Entsprechend ist dem Beschwerdeführer ein nicht unwesentliches Interesse an der Feststellung der Strafbarkeit des Beschwer- degegners zuzusprechen. Zudem wurde in der Eingabe vom 18. November 2017 eine Zivilforderung in Höhe von Fr. 1‘000.-- geltend gemacht (Verfah- rensakten, Urk. 05-00-0005 ff.). Mit Stellen des Strafantrags und der Erhe- bung der Beschwerden gegen die Nichtanhandnahme- und Einstellungsver- fügungen vom 6. Dezember 2017 und 23. Mai 2018 brachte der Beschwer- deführer sein Interesse an der Strafverfolgung ausreichend zum Ausdruck. Weshalb die Bundesanwaltschaft das Interesse des Beschwerdeführers als nicht überwiegend erachtete, ist unter diesen Umständen nicht nachvollzieh- bar. Dies umso weniger, als es der Bundesanwaltschaft aus früheren Be- schwerdeverfahren bekannt war, dass der Beschwerdegegner Auszüge aus den ihm von der Bundesanwaltschaft zugestellten (Nichtanhandnahme- und Einstellungs-)Verfügungen auf FB veröffentlichte.</w:t>
      </w:r>
    </w:p>
    <w:p>
      <w:r>
        <w:t>In diesem Zusammenhang hätte die Bundesanwaltschaft insbesondere be- achten müssen, dass der Beschwerdegegner unter anderem vom Beschwer- deführer wegen weiteren drei FB-Beiträgen angezeigt worden war und sie von Beschwerdekammer mit Beschluss BB.2018.100-102 vom 28. August 2018 zur Weiterführung der diesbezüglichen Untersuchung angewiesen wor- den war. Damit ermittelte die Bundesanwaltschaft gegen den Beschwerde- gegner wegen zumindest vier mutmasslich vom Beschwerdegegner verfass- ten FB-Beiträgen und nicht nur wegen eines einzigen Beitrages, wie dies von ihr vorgebracht wird. Das Vorgehen der Bundesanwaltschaft, die bei ihr an- gezeigten FB-Beiträge von den übrigen Tatvorwürfen «abzutrennen» und auch die zumindest vier mutmasslich ehrenrührige Beiträge separat zu be- urteilen und diese anschliessend jeweils mit der Begründung der belanglo- sen Zusatzstrafe i.S.v. Art. 8 Abs. 2 lit. b StPO einzustellen, grenzt an Rechtsmissbrauch und ist nicht zu schützen. Die Einstellung des Verfahrens</w:t>
      </w:r>
    </w:p>
    <w:p>
      <w:r>
        <w:t>- 8 -</w:t>
      </w:r>
    </w:p>
    <w:p>
      <w:r>
        <w:t>durfte angesichts der wesentlichen Interessen des Beschwerdeführers nicht gestützt auf Art. 8 Abs. 2 StPO erfolgen. Die Beschwerde ist aus diesem Grund gutzuheissen und die Ziffer 1 der Einstellungsverfügung vom 19. Ok- tober 2018 ist aufzuheben.</w:t>
      </w:r>
    </w:p>
    <w:p>
      <w:r>
        <w:rPr>
          <w:b/>
        </w:rPr>
        <w:t>E. 3.4</w:t>
      </w:r>
    </w:p>
    <w:p>
      <w:r>
        <w:t>Weiter macht der Beschwerdeführer eine Gehörsverletzung geltend. Die Bundesanwaltschaft habe es unterlassen, in der Einstellungsverfügung dar- zulegen, weshalb sie im Vergleich zu den im Strafbefehl vom 23. Mai 2018 abgeurteilten Delikte für den Vorwurf der üblen Nachrede eine Zusatzstrafe von geringem Ausmass erwartete (act. 1, S. 6 ff.).</w:t>
      </w:r>
    </w:p>
    <w:p>
      <w:r>
        <w:t>Obschon der Bundesanwaltschaft das angezeigte Ehrverletzungsdelikt seit November 2017 bekannt war und es ihr aufgrund der bereits zahlreicher ab- geschlossener Beschwerdeverfahren gegen ihre Nichtanhandnahme- und Einstellungsverfügungen erhobenen Beschwerden voraussehbar war, dass der Beschwerdeführer eine (weitere) Nichtanhandnahme bzw. Einstellung des Verfahrens nicht unbesehen akzeptieren werde, verurteilte sie den Be- schwerdegegner mit Strafbefehl vom 23. Mai 2018 wegen den übrigen ihm vorgeworfenen Delikte, ohne die Rechtskraft der Nichtanhandnahme- und Einstellungsverfügungen betreffend den Vorwurf der üblen Nachrede abzu- warten. Dadurch nahm die Bundesanwaltschaft in Kauf, dass der Strafbefehl vom 23. Mai 2018 rechtskräftig wurde, bevor die Beschwerdekammer über allfällige Beschwerden hinsichtlich des Ehrverletzungsvorwurfes entschied, der gemeinsam mit den übrigen dem Beschwerdegegner vorgeworfenen Ta- ten hätte beurteilt werden sollen. Weshalb die Bundesanwaltschaft den Aus- gang der Beschwerdeverfahren nicht abwartete und sämtliche dem Be- schwerdegegner vorgeworfenen Straftaten nicht gesamthaft beurteilte, ist nicht nachvollziehbar und wird von ihr nicht dargelegt. Gründe, die für den vorzeitigen Erlass des Strafbefehls vom 23. Mai 2018 gesprochen hätten, werden weder von der Bundesanwaltschaft vorgebracht noch gehen solche aus den vorliegenden Akten hervor.</w:t>
      </w:r>
    </w:p>
    <w:p>
      <w:r>
        <w:t>Wie der Beschwerdeführer zutreffend ausführt, wäre die Bundesanwalt- schaft nicht befugt gewesen, einen Strafbefehl zu erlassen und gegen den Beschwerdegegner hätte Anklage erhoben werden müssen, wenn sich das im Strafbefehl vom 23. Mai 2018 ausgesprochene (Höchst-)Strafmass von 180 Tagessätzen (vgl. Art. 352 Abs. 1 lit. b StPO) in Anwendung des Aspi- rationsprinzips auch nur um einen Tagessatz erhöht hätte. Angesichts der weiteren bei der Bundesanwaltschaft gegen den Beschwerdegegner ange- zeigten Ehrverletzungsvorwürfe, mutmasslich begangen zu Lasten von Be- schwerdeführer, D. und dem C., ist nicht ersichtlich, weshalb die Bundesan-</w:t>
      </w:r>
    </w:p>
    <w:p>
      <w:r>
        <w:t>- 9 -</w:t>
      </w:r>
    </w:p>
    <w:p>
      <w:r>
        <w:t>waltschaft bei einer allfälligen mehrfachen Begehung zu Lasten von mehre- ren Privatklägern eine Zusatzstrafe von null Tagessätzen erwartete. Durch den Erlass des Strafbefehls am 23. Mai 2018 und ohne Abwarten allfälliger Beschwerdeverfahren wurde der Beschwerdegegner insofern besserge- stellt, als er sich für die im vorgeworfenen Taten nicht vor einem Gericht ver- antworten musste. Mit dem Institut der retrospektiven Konkurrenz wird indes nicht nur bezweckt, dass der Täter durch die getrennte Beurteilung von Straf- taten, welche zeitlich zusammen hätten beurteilt werden können, nicht be- nachteiligt, sondern auch soweit möglich nicht bessergestellt wird (ACKER- MANN, Basler Kommentar, 4. Aufl. 2019, Art. 49 StGB N. 130 mit weiteren zahlreichen Hinweisen). Nachdem die angefochtene Verfügung bereits aus anderen Gründen aufzuheben ist (s. E. 3.3 hiervor), kann auf die Feststel- lung einer Gehörsverletzung verzichtet werden.</w:t>
      </w:r>
    </w:p>
    <w:p>
      <w:r>
        <w:rPr>
          <w:b/>
        </w:rPr>
        <w:t>E. 3.5</w:t>
      </w:r>
    </w:p>
    <w:p>
      <w:r>
        <w:t>Nach dem Gesagten ist festzuhalten, dass die Voraussetzungen für eine Verfahrenseinstellung nach Art. 319 Abs. 1 lit. e i.V.m. Art. 8 Abs. 2 lit. b StPO nicht gegeben sind. Die Ziffer 1 der angefochtenen Verfügung verletzt Bundesrecht und ist aufzuheben.</w:t>
      </w:r>
    </w:p>
    <w:p>
      <w:r>
        <w:rPr>
          <w:b/>
        </w:rPr>
        <w:t>E. 4.1</w:t>
      </w:r>
    </w:p>
    <w:p>
      <w:r>
        <w:t>Der Beschwerdeführer stellt weiter den Antrag, die Bundesanwaltschaft sei anzuweisen, die Untersuchung weiterzuführen und einen Strafbefehl zu er- lassen bzw. Anklage zu erheben. Eventualiter sei die Bundesanwaltschaft anzuweisen, das Verfahren an die Staatsanwaltschaft Limmattal-Albis zur Weiterführung der Untersuchung zu überweisen (act. 1, S. 2).</w:t>
      </w:r>
    </w:p>
    <w:p>
      <w:r>
        <w:rPr>
          <w:b/>
        </w:rPr>
        <w:t>E. 4.2</w:t>
      </w:r>
    </w:p>
    <w:p>
      <w:r>
        <w:t>Heisst die Beschwerdekammer eine Beschwerde gegen eine Einstellungs- verfügung gut, so kann sie der Bundesanwaltschaft für den weiteren Gang des Verfahrens Weisungen erteilen (Art. 397 Abs. 3 StPO). Das in Art. 397 Abs. 3 StPO vorgesehene Weisungsrecht ist als Ausnahme vom Grundsatz zu verstehen, wonach die Beschwerdeinstanz auch bei Gutheissung der Be- schwerde keine Weisungen erteilen kann. Mit der Formulierung «Weisungen für den Gang des Verfahrens» ist das in Art. 397 Abs. 3 StPO vorgesehene Weisungsrecht offen formuliert. Darunter können sowohl die Anordnung wei- terer Ermittlungs- oder Untersuchungshandlungen fallen, als auch die Wei- sung, die Untersuchung durch eine im Gesetz vorgesehene Abschlussart zum Abschluss zu bringen. Die Beschwerdeinstanz kann aber auch weitere Untersuchungshandlungen anordnen und der Vorinstanz je nach Ergebnis der Ermittlungen die Wahl der Abschlussart freistellen (Urteil des Bundesge- richts 1B_480/2012 vom 6. März 2013 E. 5; KELLER, in: Kommentar zur</w:t>
      </w:r>
    </w:p>
    <w:p>
      <w:r>
        <w:t>- 10 -</w:t>
      </w:r>
    </w:p>
    <w:p>
      <w:r>
        <w:t>Schweizerischen Strafprozessordnung, Donatsch/Hansjakob/Lieber [Hrsg.], 2. Aufl. 2014, Art. 397 N. 9 f.).</w:t>
      </w:r>
    </w:p>
    <w:p>
      <w:r>
        <w:rPr>
          <w:b/>
        </w:rPr>
        <w:t>E. 4.3.1</w:t>
      </w:r>
    </w:p>
    <w:p>
      <w:r>
        <w:t>Weil der Beschwerdegegner den FB-Kommentar vom 6. November 2017 ge- löscht hatte, konnte die Beschwerdekammer mangels Kenntnis des konkre- ten Wortlautes dessen allfällige Ehrenrührigkeit und damit die strafrechtliche Relevanz im Beschwerdeverfahren BB.2018.97 nicht beurteilen und wies die Bundesanwaltschaft an, Untersuchungshandlungen vorzunehmen (E. 2.5.2). Im Nachgang an den Beschluss BB.2018.97 vom 7. August 2018 hat die Bundesanwaltschaft zwei Zeugen einvernehmen lassen, die in der Strafanzeige vom 18. November 2017 vorgeschlagen wurden. Beide Zeugen konnten den genauen Wortlaut des FB-Kommentars vom 6. November 2017 nicht wiedergeben. Sie gaben an, dass der Beschwerdegegner das auf FB veröffentlichte Foto mit dem übergewichtigen Hund mit Maulkorb, auf wel- chem auch der Beschwerdeführer abgebildet war, mit Tierquälerei assoziiert und entsprechend kommentiert habe. Der Beschwerdegegner habe in der Folge sowohl den von ihm verfassten Kommentar als auch den zwischen ihm und den Zeugen stattgefundenen verbalen Schlagabtausch gelöscht (Verfahrensakten, Urk. 12-05-0003; 12-06-0003). Die Zeugin E. gab anläss- lich der Einvernahme vom 27. September 2018 an, den konkreten Wortlaut des angezeigten FB-Kommentars zwar nicht detailgetreu zu wissen, führte jedoch Folgendes aus: «Um es detailgetreu zu sagen, müsste ich nach- schauen» (Verfahrensakten, Urk. 12-05-0003). Wo sie den genauen Wort- laut des mutmasslich ehrenrührigen Kommentars erhältlich machen konnte, wurde sie indes nicht gefragt und zu einer Edition des auf dem von ihr ver- walteten FB-Account am 6. November 2017 angebrachten Beitrages wurde die Zeugin ebenfalls nicht aufgefordert.</w:t>
      </w:r>
    </w:p>
    <w:p>
      <w:r>
        <w:rPr>
          <w:b/>
        </w:rPr>
        <w:t>E. 4.3.2</w:t>
      </w:r>
    </w:p>
    <w:p>
      <w:r>
        <w:t>Soweit ersichtlich, hat die Bundesanwaltschaft keine weiteren Untersu- chungshandlungen vorgenommen. Insbesondere hat die Bundesanwalt- schaft die von der Beschwerdekammer im Beschluss BB.2018.97 vom 7. Au- gust 2018 erwähnten Untersuchungshandlungen, namentlich die Einver- nahme des Beschwerdegegners zum FB-Beitrag vom 6. November 2017 so- wie die Durchsuchung dessen Computers (E. 2.5.2) nicht durchgeführt. Al- lenfalls hätte der Wortlaut des Kommentars auch aus den Aktivitätenproto- kollen der jeweiligen FB-Benutzer, welche an der Diskussion im Zusammen- hang mit dem Kommentar vom 6. November 2017 beteiligt waren, rekonstru- iert werden können, zumal im Aktivitätenprotokoll auf einem Blick alle Bei- träge, die auf FB gepostet oder in denen die Benutzer verlinkt worden sind, ersichtlich sind, auch wenn diese mehrere Jahre zurückliegen (vgl. http://www.[...].html; besucht am 3. April 2019). All diese Ermittlungshand- lungen hätten möglicherweise zur Rekonstruktion des Wortlautes des</w:t>
      </w:r>
    </w:p>
    <w:p>
      <w:r>
        <w:t>- 11 -</w:t>
      </w:r>
    </w:p>
    <w:p>
      <w:r>
        <w:t>FB-Kommentars vom 6. November 2017 beitragen können. Das Vorgehen der Bundesanwaltschaft ist angesichts der bisherigen Kooperationsbereit- schaft des Beschwerdegegners, die er bis zu seiner Schlusseinvernahme vom 18. Mai 2018 zeigte (Verfahrensakten, Urk. 13-01-0075 ff.) und auch gegenüber dem Bundesamt für Polizei im Schreiben vom 15. September 2018 grundsätzlich nicht bestritt, den Vorwurf der Tierquälerei verbreitet zu haben (Verfahrensakten, Urk. 12-06-0018), umso weniger nachvollziehbar. Das prozessuale Vorgehen der Bundesanwaltschaft und die Begründung der hier angefochtenen Verfügung deuten darauf hin, dass die Bundesanwalt- schaft die Durchführung von weiteren Beweismassnahmen bezüglich des FB-Kommentars vom 6. November 2017 nicht ernsthaft in Betracht gezogen hätte und das Verfahren gegen den Beschwerdegegner wegen übler Nach- rede ohnehin gestützt auf Art. 8 Abs. 2 StPO einzustellen beabsichtigte. Ob dies von ihr tatsächlich beabsichtigt wurde, braucht bei dem oben festgestell- ten Ergebnis nicht weiter nachgegangen zu werden.</w:t>
      </w:r>
    </w:p>
    <w:p>
      <w:r>
        <w:rPr>
          <w:b/>
        </w:rPr>
        <w:t>E. 4.3.3</w:t>
      </w:r>
    </w:p>
    <w:p>
      <w:r>
        <w:t>Bei der vorliegenden Beweislage kann weiterhin nicht beurteilt werden, ob der Beitrag vom 6. November 2017 als ehrenrührig bezeichnet werden kann. Deshalb ist die Bundesanwaltschaft erneut anzuweisen, das Verfahren ge- gen den Beschwerdegegner wegen übler Nachrede hinsichtlich des FB-Kommentars vom 6. November 2017 weiterzuführen und zwecks Ermitt- lung des konkreten Wortlautes des Beitrages eigene oder polizeiliche Unter- suchungshandlungen vorzunehmen. Nach Vornahme der Untersuchungs- handlungen wird sie zu prüfen haben, ob das Verfahren gegen den Be- schwerdegegner wegen übler Nachrede einzustellen oder ein (weiterer) Strafbefehl zu erlassen bzw. Anklage zu erheben sein wird. Entsprechend kann die Beschwerdekammer die Bundesanwaltschaft zum gegenwärtigen Zeitpunkt nicht anweisen, ein Strafbefehl zu erlassen oder Anklage gegen den Beschwerdegegner zu erheben. Soweit der Beschwerdeführer um An- weisung der Bundesanwaltschaft zum Erlass eines Strafbefehls bzw. zur An- klageerhebung ersucht, ist auf die Beschwerde nicht einzutreten.</w:t>
      </w:r>
    </w:p>
    <w:p>
      <w:r>
        <w:rPr>
          <w:b/>
        </w:rPr>
        <w:t>E. 4.4</w:t>
      </w:r>
    </w:p>
    <w:p>
      <w:r>
        <w:t>Ebenfalls nicht einzutreten ist auf den Antrag des Beschwerdeführers, wo- nach die Bundesanwaltschaft anzuweisen sei, das Verfahren an die Staats- anwaltschaft Limmattal-Albis zur Weiterführung der Untersuchung zu über- weisen. Die Weisungen i.S.v. Art. 397 Abs. 2 StPO haben sich laut dem Ge- setzeswortlaut auf den Gang des Verfahrens zu richten. Weisungen im Hin- blick auf die weitere Gestaltung der Untersuchung, die mit dem Gegenstand des Beschwerdeverfahrens nicht direkt zusammenhängen, sieht das Gesetz nicht vor, weshalb auf den entsprechenden Antrag des Beschwerdeführers nicht einzutreten ist.</w:t>
      </w:r>
    </w:p>
    <w:p>
      <w:r>
        <w:t>- 12 -</w:t>
      </w:r>
    </w:p>
    <w:p>
      <w:r>
        <w:t>Der Vollständigkeit halber sei jedoch erwähnt, dass die Bundesanwaltschaft das Verfahren gegen den Beschwerdegegner wegen Ehrverletzungsdelikten am 22. August 2017 von der Staatsanwaltschaft Muri-Bremgarten übernom- men hat, nachdem bei ihr bereits ein Verfahren gegen den Beschwerdegeg- ner wegen Delikten, die in die Bundeszuständigkeit fielen, hängig gewesen war (Verfahrensakten, Urk. 02-00-0205). Unter Berücksichtigung des Art. 26 Abs. 3 StPO, der den Wechsel einer einmal begründeten Zuständigkeit der Bundesanwaltschaft im Sinne der perpetuatio fori zu vermeiden bezweckt (KIPFER, Basler Kommentar, 2. Aufl. 2014, Art. 26 StPO N. 4; zur Änderung der begründeten örtlichen Zuständigkeit aufgrund neuer wichtiger Gründe vgl. Art. 42 Abs. 3 StPO), ist davon auszugehen, dass die einmal begründete Bundesgerichtsbarkeit grundsätzlich bestehen bleibt, auch wenn der die Bundeszuständigkeit begründende Teil des Verfahrens eingestellt wird. In diesem Sinne wird auch in Ziffer 2 der Gerichtsstandsempfehlungen der SSK vom 22. November 2018 empfohlen, die einmal begründete Zuständigkeit aufgrund bekannter Fakten ohne neue Tatsachen nachträglich nicht mehr zu ändern, selbst wenn ein Verfahren oder Verfahrensteil eingestellt wurde. So- wohl der Gesetzeswortlaut als auch die Empfehlungen der SSK beziehen sich lediglich auf die (Teil-)Einstellung des Verfahrens. Dies wohl vor dem Hintergrund, dass gestützt auf den Grundsatz der Verfahrenseinheit alle dem Täter vorgeworfenen Taten grundsätzlich gemeinsam zu beurteilen (vgl. Art. 29 Abs. 1 lit. a StPO) und damit zusammen anzuklagen bzw. mit einem Strafbefehl zu erledigen sind. Wie der vorliegende Fall zeigt, rechtfertigt es sich, die vorgenannten Grundsätze auch dann anzuwenden, wenn ein Teil des Verfahrens mit Erlass eines Strafbefehls zum Abschluss gebracht wor- den ist. Zudem ist gestützt auf das Ausgeführte nicht davon auszugehen, dass der Wille des Gesetzgebers bei der Schaffung der ausnahmsweisen Weisungsmöglichkeit in Art. 397 Abs. 2 StPO auf die Überweisung des Ver- fahrens an eine bisher unbeteiligte Staatsanwaltschaft gerichtet war. Wie es sich damit verhält, wenn sämtliche hier beteiligten Parteien sowie die vom Beschwerdeführer erwünschte kantonale Staatsanwaltschaft mit der Verfah- rensfortführung einverstanden wären, braucht angesichts des vorliegenden Verfahrensgegenstandes nicht beurteilt zu werden.</w:t>
      </w:r>
    </w:p>
    <w:p>
      <w:r>
        <w:rPr>
          <w:b/>
        </w:rPr>
        <w:t>E. 5</w:t>
      </w:r>
    </w:p>
    <w:p>
      <w:r>
        <w:t>Somit ist die Beschwerde gutzuheissen, soweit darauf einzutreten ist. Die Ziffer 1 der Einstellungsverfügung vom 19. Oktober 2018 ist aufzuheben. Die Bundesanwaltschaft ist anzuweisen, das Verfahren gegen den Beschwerde- gegner wegen des Verdachts der üblen Nachrede wegen dem FB-Beitrag vom 6. November 2017 weiterzuführen und eigene oder polizeiliche Unter- suchungshandlungen vorzunehmen.</w:t>
      </w:r>
    </w:p>
    <w:p>
      <w:r>
        <w:t>- 13 -</w:t>
      </w:r>
    </w:p>
    <w:p>
      <w:r>
        <w:rPr>
          <w:b/>
        </w:rPr>
        <w:t>E. 6.1</w:t>
      </w:r>
    </w:p>
    <w:p>
      <w:r>
        <w:t>Die Kosten des vorliegenden Beschwerdeverfahrens sind nach Massgabe des Obsiegens und Unterliegens der Parteien festzulegen (Art. 428 Abs. 1 Satz 1 StPO). Die Gerichtsgebühr wäre insgesamt auf Fr. 2'000.-- festzuset- zen (Art. 73 StBOG i.V.m. Art. 5 und 8 Abs. 1 des Reglements des Bun- desstrafgerichts vom 31. August 2010 über die Kosten, Gebühren und Ent- schädigungen in Bundesstrafverfahren [BStKR; SR 173.713.162]). Da der Beschwerdeführer mit seinen Anträgen hinsichtlich der Weisungserteilung nicht durchzudringen vermochte (E. 4.3 und 4.4 hiervor) und damit ungefähr zu zwei Dritteln obsiegt hat, ist ihm eine reduzierte Gerichtsgebühr von Fr. 650.-- aufzuerlegen. Daran anzurechnen ist der entsprechende Betrag aus dem von ihm geleisteten Kostenvorschuss von Fr. 2‘000.--. Die Bun- desstrafgerichtskasse ist anzuweisen, dem Beschwerdeführer den Kosten- vorschuss in Höhe von Fr. 1‘350.-- zurückzuerstatten.</w:t>
      </w:r>
    </w:p>
    <w:p>
      <w:r>
        <w:rPr>
          <w:b/>
        </w:rPr>
        <w:t>E. 6.2</w:t>
      </w:r>
    </w:p>
    <w:p>
      <w:r>
        <w:t>Der obsiegende Beschwerdeführer hat einen Anspruch auf angemessene Entschädigung für seine notwendigen Aufwendungen im Beschwerdeverfah- ren (Art. 433 Abs. 1 lit. a i.V.m. Art. 436 Abs. 1 StPO). Grundlage zur Be- messung der Entschädigung bildet die von seiner Rechtsvertreterin einge- reichte Kostennote (vgl. Art. 10 und 12 Abs. 1 des Reglements des Bun- desstrafgerichts vom 31. August 2010 über die Kosten, Gebühren und Ent- schädigungen in Bundesstrafverfahren [BStKR; SR 173.713.162]).</w:t>
      </w:r>
    </w:p>
    <w:p>
      <w:r>
        <w:t>In der Kostennote vom 29. Januar 2019 macht die Rechtsvertreterin des Be- schwerdeführers für die Zeit vom 5. November bis 13. Dezember 2018 einen Aufwand von insgesamt Fr. 1'187.50 geltend (act. 8.1). Der darin aufgeführte zeitliche Aufwand erscheint als angemessen. Indes liegt der veranschlagte Stundenansatz von Fr. 250.-- über dem praxisgemäss geltenden Ansatz von Fr. 230.-- (vgl. hierzu den Beschluss des Bundesstrafgerichts BB.2012.8 vom 2. März 2012 E. 4.2). Es besteht kein Anlass, vorliegend von diesem Ansatz abzuweichen. Hinzu kommen die geltend gemachten Barauslagen von Fr. 32.30. Von der Gesamtentschädigung von Fr. 1'124.80 (inkl. Spesen) ist dem Beschwerdeführer zwei Drittel zuzusprechen. Hinzu kommt die Mehrwertsteuer von 7,7 %. Somit hat die Bundesanwaltschaft dem Be- schwerdeführer eine Parteientschädigung von Fr. 807.60 (inkl. MwSt.) aus- zurichten.</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