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BB.2018.187 vom 5. Dezember 2018</w:t>
      </w:r>
    </w:p>
    <w:p>
      <w:r>
        <w:t>Bundesstrafgericht, 2018-12-05, FR</w:t>
      </w:r>
    </w:p>
    <w:p>
      <w:r>
        <w:rPr>
          <w:b/>
        </w:rPr>
        <w:t xml:space="preserve">Quelle: </w:t>
      </w:r>
      <w:r>
        <w:t>https://mcp.opencaselaw.ch/entscheid/bstger_BB.2018.187</w:t>
      </w:r>
    </w:p>
    <w:p>
      <w:r>
        <w:t>FR: TPF BB.2018.187 du 5 décembre 2018</w:t>
      </w:r>
    </w:p>
    <w:p>
      <w:r>
        <w:t>IT: TPF BB.2018.187 del 5 dicembre 2018</w:t>
      </w:r>
    </w:p>
    <w:p>
      <w:pPr>
        <w:pStyle w:val="Heading2"/>
      </w:pPr>
      <w:r>
        <w:t>Regeste</w:t>
      </w:r>
    </w:p>
    <w:p>
      <w:r>
        <w:t>Révocation du défenseur d'office (art. 134 al. 1 CPP).</w:t>
      </w:r>
    </w:p>
    <w:p>
      <w:pPr>
        <w:pStyle w:val="Heading2"/>
      </w:pPr>
      <w:r>
        <w:t>Erwägungen</w:t>
      </w:r>
    </w:p>
    <w:p>
      <w:r>
        <w:rPr>
          <w:b/>
        </w:rPr>
        <w:t>E. 1.1</w:t>
      </w:r>
    </w:p>
    <w:p>
      <w:r>
        <w:t>La Cour des plaintes du Tribunal pénal fédéral examine d’office et en pleine cognition la recevabilité des recours qui lui sont adressés (ATF 122 IV 188 consid. 1 et arrêts cités).</w:t>
      </w:r>
    </w:p>
    <w:p>
      <w:r>
        <w:rPr>
          <w:b/>
        </w:rPr>
        <w:t>E. 1.2</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w:t>
      </w:r>
    </w:p>
    <w:p>
      <w:r>
        <w:rPr>
          <w:b/>
        </w:rPr>
        <w:t>E. 2</w:t>
      </w:r>
    </w:p>
    <w:p>
      <w:r>
        <w:t>Aux termes de l'art. 396 al. 1 CPP, le recours contre les décisions notifiées par écrit ou oralement est motivé et adressé par écrit, dans le délai de dix jours, à l'autorité de recours.</w:t>
      </w:r>
    </w:p>
    <w:p>
      <w:r>
        <w:t>Il ressort des pièces du dossier que l'écrit du 4 octobre 2018, par lequel le MPC a rejeté la requête de remplacement du défenseur d'office du recou- rant, a été porté à la connaissance de l'intéressé au plus tard le 15 de ce même mois. En effet, le recourant l'a mentionné dans un courriel qu'il a en- voyé à cette dernière date à dite Autorité (act. 3.5). Il s'ensuit que le recours, déposé le 4 novembre 2018, l'a été hors du délai institué par l'art. 396 al. 1 CPP; il est donc tardif, et partant irrecevable, en tant qu'il est dirigé contre le courrier du MPC du 4 octobre 2018.</w:t>
      </w:r>
    </w:p>
    <w:p>
      <w:r>
        <w:rPr>
          <w:b/>
        </w:rPr>
        <w:t>E. 3</w:t>
      </w:r>
    </w:p>
    <w:p>
      <w:r>
        <w:t>Cela étant, les écrits du recourant versés au dossier sont difficilement com- préhensibles, voire confus, et dans le courrier électronique du 15 octobre 2018 précité, l'intéressé sollicite du MPC que celui-ci rende une décision for- melle, susceptible de recours, quant au remplacement de Me B. par Me C. comme défenseur d'office. Aussi, et dès lors que le mémoire du 4 novembre 2018 fait état de courriers du recourant auxquels l'Autorité en cause n'aurait pas donné suite, est-il concevable que l'intéressé, considérant qu'aucune décision du genre de celle qu'il a réclamée n'a été rendue, se plaigne en réalité d'un déni de justice. Dans ce cas, ledit mémoire ne serait pas tardif, puisque le dépôt d'un recours de ce type n'est soumis au respect d'aucun délai (cf. 396 al. 2 CPP); cependant, en pareille hypothèse, le recourant ne pouvait conclure valablement qu'à ce que le MPC soit condamné à rendre la décision formelle sollicitée sur le remplacement du défenseur d'office – et non demander, comme il l'a fait, à la Cour de céans de statuer elle-même sur cette question. Il s'ensuit que le recours serait également irrecevable si</w:t>
      </w:r>
    </w:p>
    <w:p>
      <w:r>
        <w:t>- 4 -</w:t>
      </w:r>
    </w:p>
    <w:p>
      <w:r>
        <w:t>l'on retenait qu'il a été déposé pour déni de justice, faute d'adéquation entre les motifs développés et les conclusions prises par son auteur.</w:t>
      </w:r>
    </w:p>
    <w:p>
      <w:r>
        <w:rPr>
          <w:b/>
        </w:rPr>
        <w:t>E. 4</w:t>
      </w:r>
    </w:p>
    <w:p>
      <w:r>
        <w:t>Par conséquent, et dès lors que le contenu de l'écrit spontané du 2 décembre 2018 ne change rien aux considérations qui précèdent, le recours est irrece- vable.</w:t>
      </w:r>
    </w:p>
    <w:p>
      <w:r>
        <w:rPr>
          <w:b/>
        </w:rPr>
        <w:t>E. 5</w:t>
      </w:r>
    </w:p>
    <w:p>
      <w:r>
        <w:t>La présente décision rend sans objet la requête d'octroi de l'effet suspensif au recours.</w:t>
      </w:r>
    </w:p>
    <w:p>
      <w:r>
        <w:rPr>
          <w:b/>
        </w:rPr>
        <w:t>E. 6</w:t>
      </w:r>
    </w:p>
    <w:p>
      <w:r>
        <w:t>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rPr>
          <w:b/>
        </w:rPr>
        <w:t>E. 7</w:t>
      </w:r>
    </w:p>
    <w:p>
      <w:r>
        <w:t>Il s'ensuit que les frais de justice, fixés en application des art. 73 al. 2 LOAP, ainsi que des art. 5 et 8 du règlement du Tribunal pénal fédéral sur les frais, émoluments, dépens, et indemnités de la procédure pénale fédérale (RFPPF; RS 173.713.162) à CHF 1’000.--, sont mis à la charge du recourant.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