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BB.2018.184 vom 3. April 2019</w:t>
      </w:r>
    </w:p>
    <w:p>
      <w:r>
        <w:t>Bundesstrafgericht, 2019-04-03, DE</w:t>
      </w:r>
    </w:p>
    <w:p>
      <w:r>
        <w:rPr>
          <w:b/>
        </w:rPr>
        <w:t xml:space="preserve">Quelle: </w:t>
      </w:r>
      <w:r>
        <w:t>https://mcp.opencaselaw.ch/entscheid/bstger_BB.2018.184</w:t>
      </w:r>
    </w:p>
    <w:p>
      <w:r>
        <w:t>FR: TPF BB.2018.184 du 3 avril 2019</w:t>
      </w:r>
    </w:p>
    <w:p>
      <w:r>
        <w:t>IT: TPF BB.2018.184 del 3 aprile 2019</w:t>
      </w:r>
    </w:p>
    <w:p>
      <w:pPr>
        <w:pStyle w:val="Heading2"/>
      </w:pPr>
      <w:r>
        <w:t>Regeste</w:t>
      </w:r>
    </w:p>
    <w:p>
      <w:r>
        <w:t>Einstellungs des Verfahrens (Art. 32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des Bundesgesetzes vom 19. März 2010 über die Organisation der Strafbehör- den des Bundes [Strafbehördenorganisationsgesetz, StBOG; SR 173.71]). Mit der Beschwerde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w:t>
      </w:r>
    </w:p>
    <w:p>
      <w:r>
        <w:rPr>
          <w:b/>
        </w:rPr>
        <w:t>E. 1.2</w:t>
      </w:r>
    </w:p>
    <w:p>
      <w:r>
        <w:t>Zur Beschwerde legitimiert sind die Parteien, sofern sie ein rechtlich ge- schütztes Interesse an der Aufhebung oder Änderung der angefochtenen Verfügung haben (Art. 382 Abs. 1 StPO). Die geschädigte Person ist dabei nach dem Wortlaut des Gesetzes gegen die Einstellung des Verfahrens grundsätzlich nur insoweit zur Beschwerde legitimiert, als sie sich vor Ab- schluss des Vorverfahrens im Sinne der Art. 118 f. StPO als Privatkläger- schaft konstituiert hat (BGE 141 IV 380 E. 2.2 S. 383 mit Hinweis). Als Pri- vatklägerschaft und somit als Partei des Strafverfahrens (Art. 104 Abs. 1 lit. b StPO) gilt die geschädigte Person, die ausdrücklich erklärt, sich am Strafver- fahren als Straf- oder Zivilklägerin oder -kläger zu beteiligen (Art. 118 Abs. 1 StPO). Als geschädigte Person gilt die Person, die durch die Straftat in ihren Rechten unmittelbar verletzt worden ist (Art. 115 Abs. 1 StPO). Dies trifft auf</w:t>
      </w:r>
    </w:p>
    <w:p>
      <w:r>
        <w:t>- 4 -</w:t>
      </w:r>
    </w:p>
    <w:p>
      <w:r>
        <w:t>Träger des durch die verletzte Strafnorm geschützte oder zumindest mitge- schützte Rechtsgut zu (BGE 140 IV 155 E. 3.2 m.w.H.). Bei der üblen Nach- rede im Sinne von Art. 173 StGB stellt das geschützte Rechtsgut die Ehre dar, deren Träger sowohl natürliche als auch juristische Personen sind (vgl. u.a. BGE 114 IV 14 E. 2a; Urteil des Bundesgerichts 6B_43/2017 vom 23. Juni 2017 E. 1.2; RIKLIN, Basler Kommentar, 4. Aufl. 2019, Vor Art. 173 StGB N. 38 ff.).</w:t>
      </w:r>
    </w:p>
    <w:p>
      <w:r>
        <w:rPr>
          <w:b/>
        </w:rPr>
        <w:t>E. 1.3</w:t>
      </w:r>
    </w:p>
    <w:p>
      <w:r>
        <w:t>Die Beschwerdeführer haben sich gemäss der angefochtenen Verfügung als Privatkläger konstituiert (act. 1.3) und sind als Träger des Rechtsgutes be- schwerdelegitimiert. Die Einstellungsverfügung vom 18. Oktober 2018 stellt vorliegend ein zulässiges Anfechtungsobjekt dar. Auf die im Übrigen form- und fristgerecht erhobene Beschwerde ist somit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141 III 28 E. 3.2.4 S. 41; 138 I 232 E. 5.1 S. 237; 134 I 83 E. 4.1 S. 88 f. [zu Art. 29 Abs. 2 BV]; Urteil des Bundesgerichts 1A.59/2004 vom 16. Juli 2004 E. 5.2 m.w.H.).</w:t>
      </w:r>
    </w:p>
    <w:p>
      <w:r>
        <w:rPr>
          <w:b/>
        </w:rPr>
        <w:t>E. 3</w:t>
      </w:r>
    </w:p>
    <w:p>
      <w:r>
        <w:t>Aufl. 2017, N. 190).</w:t>
      </w:r>
    </w:p>
    <w:p>
      <w:r>
        <w:rPr>
          <w:b/>
        </w:rPr>
        <w:t>E. 3.1</w:t>
      </w:r>
    </w:p>
    <w:p>
      <w:r>
        <w:t>Die Bundesanwaltschaft stellte das Verfahren gegen den Beschwerdegeg- ner wegen übler Nachrede gestützt auf Art. 319 Abs. 1 lit. e i.V.m. Art. 8 Abs. 2 StPO ein. Zur Begründung wurde im Wesentlichen ausgeführt, dass der Beschwerdegegner mit Strafbefehl vom 23. Mai 2018 wegen Widerhand- lungen gegen das Waffengesetz, Tierschutzgesetz und Sprengstoffgesetz zu einer Geldstrafe von 180 Tagessätzen verurteilt worden sei. Die drei zu beurteilenden Facebook-Beiträge habe er jedoch vor dem 23. Mai 2018 ver- fasst, weshalb bei einer allfälligen strafbaren Handlung eine Zusatzstrafe auszusprechen wäre. Unter der Berücksichtigung der drei Facebook-Bei- träge wäre die im Strafbefehl verhängte Strafe indes nicht höher ausgefallen und es wäre keine ins Gewicht fallende Zusatzstrafe auszusprechen. Der Einstellung stünden auch keine überwiegenden Interessen der Privatkläger- schaft entgegen. Die Privatkläger würden richtigerweise keinen Schadener- satz geltend machen. Es sei lediglich eine Genugtuung für den Privatkläger 3 [Beschwerdeführer 3] in Höhe von Fr. 1‘000.-- geltend gemacht worden, wo-</w:t>
      </w:r>
    </w:p>
    <w:p>
      <w:r>
        <w:t>- 5 -</w:t>
      </w:r>
    </w:p>
    <w:p>
      <w:r>
        <w:t>bei eine Begründung des Anspruchs nicht vorgebracht worden sei. Die Pri- vatkläger hätten auch nach dem Beschluss der Beschwerdekammer [BB.2018.100-102 vom 28. August 2018] ihre Ansprüche weder angepasst noch begründet. Müsste von einem Genugtuungsanspruch ausgegangen werden, würde sich dieser wohl auf Fr. 375.-- belaufen (act. 1.3).</w:t>
      </w:r>
    </w:p>
    <w:p>
      <w:r>
        <w:rPr>
          <w:b/>
        </w:rPr>
        <w:t>E. 3.2.1</w:t>
      </w:r>
    </w:p>
    <w:p>
      <w:r>
        <w:t>Gemäss Art. 7 Abs. 1 StPO sind die Strafbehörden verpflichtet, im Rahmen ihrer Zuständigkeit ein Verfahren einzuleiten und durchzuführen, wenn ihnen Straftaten oder auf Straftaten hinweisende Verdachtsgründe bekannt wer- den. Sofern keine überwiegenden Interessen der Privatklägerschaft entge- genstehen, kann die Staatsanwaltschaft gestützt auf Art. 319 Abs. 1 lit. e i.V.m. Art. 8 Abs. 2 StPO von einer Strafverfolgung absehen. Bei der Über- prüfung der Voraussetzungen der Verfahrenseinstellung gestützt auf Art. 8 Abs. 2 StPO kommt den Interessen der Privatklägerschaft besonderes Ge- wicht zu. Diese richten sich typischerweise auf Zivilansprüche. In manchen Fällen kann bei der Privatklägerschaft auch an der Feststellung der Strafbar- keit an sich ein gewichtiges Interesse bestehen, wie beispielsweise bei Verstössen gegen das Bundesgesetz vom 19. Dezember 1986 gegen den unlauteren Wettbewerb (Urteile des Bundesgericht 6B_431/2013 vom 18. Dezember 2013 E. 3.1 und 6B_282/2013 vom 10. Mai 2013 E. 3.4; FI- OLKA/RIEDO, Basler Kommentar, 2. Aufl. 2014, Art. 8 StPO N. 60 ff. m.H.).</w:t>
      </w:r>
    </w:p>
    <w:p>
      <w:r>
        <w:rPr>
          <w:b/>
        </w:rPr>
        <w:t>E. 3.2.2</w:t>
      </w:r>
    </w:p>
    <w:p>
      <w:r>
        <w:t>Art. 8 Abs. 2 lit. b StPO erlaubt den Verzicht auf Strafverfolgung, wenn zu einer rechtskräftig ausgefällten Strafe eine voraussichtlich nicht ins Gewicht fallende Zusatzstrafe auszusprechen wäre. Damit werden die Fälle der sog. retrospektiven Konkurrenz nach Art. 49 Abs. 2 StGB angesprochen, d.h. wo eine Zusatzstrafe auszufällen ist, wenn das Gericht oder die Staatsanwalt- schaft eine Tat zu beurteilen hat, die der Täter begangen hat, bevor er wegen einer andere Tat verurteilt worden ist (FIOLKA/RIEDO, a.a.O., Art. 8 StPO N. 72). Dabei ist die Zusatzstrafe so zu bestimmen, dass der Täter nicht schwerer betraft wird, als wenn die strafbaren Handlungen gleichzeitig beur- teilt worden wären (BGE 144 IV 313 E. 1.1.3 S. 318). Art. 49 Abs. 2 StGB will im Wesentlichen das in Art. 49 Abs. 1 StGB verankerte Asperationsprin- zip auch bei retrospektiver Konkurrenz gewährleisten (BGE 144 IV 313 E. 1.1.1 S. 316; 142 IV 265 E. 2.3.1 S. 267; je m.w.H.). Liegen die Voraus- setzungen für eine Zusatzstrafe vor, setzt das Gericht zunächst eine hypo- thetische Gesamtstrafe fest. Es hat sich dabei zu fragen, welche Strafe es ausgesprochen hätte, wenn es sämtliche Delikte gleichzeitig beurteilt hätte. Bei retrospektiver Konkurrenz hat der Richter ausnahmsweise mittels Zah- lenangaben offenzulegen, wie sich die von ihm zugemessene Strafe quoten- mässig zusammensetzt (BGE 142 IV 265 E. 2.3.3 S. 267; 132 IV 102 E. 8.3). Eine Zusatzstrafe kann nur ausgesprochen werden, soweit die Strafen der</w:t>
      </w:r>
    </w:p>
    <w:p>
      <w:r>
        <w:t>- 6 -</w:t>
      </w:r>
    </w:p>
    <w:p>
      <w:r>
        <w:t>neu zu beurteilenden Delikte und die Grundstrafe gleichartig sind (BGE 142 IV 265 E. 2.4.2 S. 269 m.w.H.). Bei der Prüfung, ob die Zusatzstrafe i.S.v. Art. 8 Abs. 2 lit. b StPO nicht ins Gewicht fällt und als bedetungslos bezeich- net werden kann, ist von einem relativen Massstab auszugehen. Entspre- chend kommt es nicht darauf an, ob die Tat an und für sich geringfügig ist, sondern ob ein Schuldspruch für die Höhe der Strafe ins Gewicht fällt. Je schwerer und zahlreicher die anderen zu beurteilenden Taten sind, desto eher kann in Bezug auf einzelne Straftaten Bedeutungslosigkeit angenom- men werden (FIOLKA/RIEDO, a.a.O., Art. 8 StPO N. 68).</w:t>
      </w:r>
    </w:p>
    <w:p>
      <w:r>
        <w:rPr>
          <w:b/>
        </w:rPr>
        <w:t>E. 3.2.3</w:t>
      </w:r>
    </w:p>
    <w:p>
      <w:r>
        <w:t>Die Einstellung gestützt auf Art. 8 Abs. 2 StPO kommt nicht in Betracht, wenn Zivilansprüche angemeldet sind oder besonders gewichtige Fälle des Inte- resses der Privatklägerschaft an der Behandlung ihres Strafanspruchs vor- liegen (FIOLKA/RIEDO, a.a.O., Art. 8 StPO N. 72 f.; WOHLERS, in: Kommentar zur Schweizerischen Strafprozessordnung, Donatsch/Hansjakob/Lieber [Hrsg.], 2. Aufl. 2014, Art. 8 N. 20). Das in Art. 8 Abs. 2 StPO geregelte Op- portunitätsprinzip ist bei Antragsdelikten nur mit Zurückhaltung anzuwenden, zumal sich diese gerade dadurch auszeichnen, dass es sich dabei oftmals um Bagatelldelikte handelt und entsprechend nicht von Amtes wegen ver- folgt werden. Der Anspruch des Privatklägers, auf die Verfolgung des Täters, den er mit seinem Strafantrag bekundet, sollte nicht auf dem Wege der Op- portunität mit dem Argument des Bagatellcharakters zunichtegemacht wer- den (SCHMID/JOSITSCH, Handbuch des schweizerischen Strafprozessrechts,</w:t>
      </w:r>
    </w:p>
    <w:p>
      <w:r>
        <w:rPr>
          <w:b/>
        </w:rPr>
        <w:t>E. 3.3</w:t>
      </w:r>
    </w:p>
    <w:p>
      <w:r>
        <w:t>Die Bundesanwaltschaft verneinte ein überwiegendes Interesse der Be- schwerdeführer zu Unrecht. Die Beschwerdeführer stellten am 23. März 2018 bei ihr eine Strafanzeige und führten darin ausführlich aus, weshalb sie ihre Ehre bzw. Persönlichkeit durch die mutmasslich vom Beschwerdegeg- ner verfassten Facebook-Beiträgen verletzt erachten und legten Printscreens der Beiträge als Beweismittel bei. Die mögliche Ehrenrührigkeit der drei bei der Bundesanwaltschaft angezeigten Facebook-Beiträge bejahte die Beschwerdekammer im Beschluss BB.2018.100-102 vom 28. August 2018, weshalb darauf an dieser Stelle nicht mehr einzugehen ist. Der Be- schwerdeführer 3 ist als ein gemeinnütziger Tierschutzverein zum grossen Teil auf Spenden und Mitgliederbeiträge angewiesen. Beim Beschwerdefüh- rer 1 handelt es sich um den Präsidenten des Beschwerdeführers 3 und um einen bekannten Schweizer Tierschützer. Die Beschwerdeführerin 2 ist die Vizepräsidentin des Beschwerdeführers 3. Beiträge im Internet, worin dem Präsidenten und der Vizepräsidentin des Vereins vorgeworfen wird, Unwahr- heiten zu verbreiten, die Spender und Mitglieder zu täuschen sowie durch Spendengelder eigene Honorare zu sichern anstatt die Gelder für den</w:t>
      </w:r>
    </w:p>
    <w:p>
      <w:r>
        <w:t>- 7 -</w:t>
      </w:r>
    </w:p>
    <w:p>
      <w:r>
        <w:t>Vereinszweck zu verwenden, sind geeignet, dem Ruf des Vereins zu scha- den und dessen Spendeneinnahmen zu verringern. Entsprechend ist den Beschwerdeführern ein wesentliches Interesse an der Feststellung der Straf- barkeit des Beschwerdegegners zuzusprechen. Zudem haben die Be- schwerdeführer in der Strafanzeige eine Zivilforderung in Höhe von Fr. 1‘000.-- geltend gemacht (Verfahrensakten, Urk. 05-00-0062 ff.). Wes- halb die Bundesanwaltschaft das Interesse der Beschwerdeführer als nicht überwiegend erachtete, ist unter diesen Umständen nicht nachvollziehbar. Dies umso weniger, als es der Bundesanwaltschaft aus früheren Beschwer- deverfahren bekannt war, dass der Beschwerdegegner Auszüge aus den ihm von der Bundesanwaltschaft zugestellten (Nichtanhandnahme- und Ein- stellungs-)verfügungen auf Facebook veröffentlichte. Mit Stellen des Straf- antrags und der Erhebung der Beschwerde gegen die Nichtanhandnahme- verfügung vom 23. Mai 2018 brachten die Privatkläger ihr Interesse an der Strafverfolgung ausreichend zum Ausdruck. Die Einstellung des Verfahrens durfte angesichts der wesentlichen Interessen der Beschwerdeführer nicht gestützt auf Art. 8 Abs. 2 StPO erfolgen. Die Beschwerde ist aus diesem Grund gutzuheissen und die Ziffer 1 der Einstellungsverfügung vom 18. Ok- tober 2018 ist aufzuheben.</w:t>
      </w:r>
    </w:p>
    <w:p>
      <w:r>
        <w:rPr>
          <w:b/>
        </w:rPr>
        <w:t>E. 3.4</w:t>
      </w:r>
    </w:p>
    <w:p>
      <w:r>
        <w:t>Weiter rügen die Beschwerdeführer eine Verletzung ihres Anspruchs auf rechtliches Gehör. Die Bundesanwaltschaft habe es unterlassen, in der Ein- stellungsverfügung darzulegen, weshalb sie im Vergleich zu den im Strafbe- fehl vom 23. Mai 2018 abgeurteilten Delikte für die allfällige Verleumdung bzw. üble Nachrede eine Zusatzstrafe von geringem Ausmass erwartete (act. 1, S. 5 ff.).</w:t>
      </w:r>
    </w:p>
    <w:p>
      <w:r>
        <w:t>Obschon der Bundesanwaltschaft die angezeigten Ehrverletzungsdelikte seit Ende März 2018 bekannt waren und es ihr aufgrund der von den Be- schwerdeführern gegen die Nichtanhandnahme- und Einstellungsverfügun- gen der Bundesanwaltschaft im Zusammenhang mit den angezeigten Ehr- verletzungsdelikten erhobenen Beschwerden voraussehbar war, dass die Beschwerdeführer eine (weitere) Nichtanhandnahme bzw. Einstellung des Verfahrens nicht unbesehen akzeptieren werden, verurteilte sie den Be- schwerdegegner mit Strafbefehl vom 23. Mai 2018 wegen den übrigen ihm vorgeworfenen Delikte, ohne die Rechtskraft der Nichtanhandnahmeverfü- gung betreffend den Vorwurf der üblen Nachrede abzuwarten. Dadurch nahm die Bundesanwaltschaft in Kauf, dass der Strafbefehl vom 23. Mai 2018 rechtskräftig wurde, bevor die Beschwerdekammer über allfällige Be- schwerden hinsichtlich der Ehrverletzungsdelikte entschied, die gemeinsam hätten beurteilt werden sollen. Weshalb die Bundesanwaltschaft den Aus-</w:t>
      </w:r>
    </w:p>
    <w:p>
      <w:r>
        <w:t>- 8 -</w:t>
      </w:r>
    </w:p>
    <w:p>
      <w:r>
        <w:t>gang der Beschwerdeverfahren nicht abwartete und sämtliche dem Be- schwerdegegner vorgeworfenen Straftaten nicht gesamthaft beurteilte, ist nicht nachvollziehbar und wird von ihr nicht dargelegt. Gründe, die für den vorzeitigen Erlass des Strafbefehls vom 23. Mai 2018 gesprochen hätten, werden weder von der Bundesanwaltschaft vorgebracht noch gehen solche aus den vorliegenden Akten hervor. Wie die Beschwerdeführer zutreffend ausführen, wäre die Bundesanwaltschaft nicht befugt gewesen, einen Straf- befehl zu erlassen und gegen den Beschwerdegegner hätte Anklage erho- ben werden müssen, wenn sich das im Strafbefehl vom 23. Mai 2018 aus- gesprochene (Höchst-)Strafmass von 180 Tagessätzen (vgl. Art. 352 Abs. 1 lit. b StPO) in Anwendung des Aspirationsprinzips auch nur um einen Tages- satz erhöht hätte. Damit wurde der Beschwerdegegner durch den Erlass des Strafbefehls und ohne Abwarten allfälliger Beschwerdeverfahren insofern bessergestellt, als er sich für die im vorgeworfenen Taten nicht vor einem Gericht verantworten musste. Mit dem Institut der retrospektiven Konkurrenz wird indes nicht nur bezweckt, dass der Täter durch die getrennte Beurtei- lung von Straftaten, welche zeitlich zusammen hätten beurteilt werden kön- nen, nicht benachteiligt, sondern auch soweit möglich nicht bessergestellt wird (ACKERMANN, Basler Kommentar, 4. Aufl. 2019, Art. 49 StGB N. 130 mit weiteren zahlreichen Hinweisen). Da die angefochtene Verfügung bereits aus anderen Gründen aufzuheben ist (s. E. 3.3 hiervor), kann auf die Fest- stellung einer Gehörsverletzung verzichtet werden.</w:t>
      </w:r>
    </w:p>
    <w:p>
      <w:r>
        <w:rPr>
          <w:b/>
        </w:rPr>
        <w:t>E. 3.5</w:t>
      </w:r>
    </w:p>
    <w:p>
      <w:r>
        <w:t>Nach dem Gesagten ist festzuhalten, dass die Voraussetzungen für eine Verfahrenseinstellung nach Art. 319 Abs. 1 lit. e i.V.m. Art. 8 Abs. 2 lit. b StPO nicht gegeben sind. Die Ziffer 1 der angefochtenen Verfügung verletzt Bundesrecht und ist aufzuheben.</w:t>
      </w:r>
    </w:p>
    <w:p>
      <w:r>
        <w:rPr>
          <w:b/>
        </w:rPr>
        <w:t>E. 4.1</w:t>
      </w:r>
    </w:p>
    <w:p>
      <w:r>
        <w:t>Die Privatkläger stellen weiter den Antrag, die Bundesanwaltschaft sei anzu- weisen, die Untersuchung weiterzuführen und einen Strafbefehl zu erlassen bzw. Anklage zu erheben. Eventualiter sei die Bundesanwaltschaft anzuwei- sen, das Verfahren an die Staatsanwaltschaft Limmattal-Albis zur Weiterfüh- rung der Untersuchung zu überweisen (act. 1, S. 2).</w:t>
      </w:r>
    </w:p>
    <w:p>
      <w:r>
        <w:rPr>
          <w:b/>
        </w:rPr>
        <w:t>E. 4.2</w:t>
      </w:r>
    </w:p>
    <w:p>
      <w:r>
        <w:t>Heisst die Beschwerdekammer eine Beschwerde gegen eine Einstellungs- verfügung gut, so kann sie der Bundesanwaltschaft für den weiteren Gang des Verfahrens Weisungen erteilen (Art. 397 Abs. 3 StPO). Das in Art. 397 Abs. 3 StPO vorgesehene Weisungsrecht ist als Ausnahme vom Grundsatz zu verstehen, wonach die Beschwerdeinstanz auch bei Gutheissung der Be- schwerde keine Weisungen erteilen kann. Mit der Formulierung «Weisungen</w:t>
      </w:r>
    </w:p>
    <w:p>
      <w:r>
        <w:t>- 9 -</w:t>
      </w:r>
    </w:p>
    <w:p>
      <w:r>
        <w:t>für den Gang des Verfahrens» ist das in Art. 397 Abs. 3 StPO vorgesehene Weisungsrecht offen formuliert. Darunter können sowohl die Anordnung wei- terer Ermittlungs- oder Untersuchungshandlungen fallen, als auch die Wei- sung, die Untersuchung durch eine im Gesetz vorgesehene Abschlussart zum Abschluss zu bringen. Die Beschwerdeinstanz kann aber auch weitere Untersuchungshandlungen anordnen und der Vorinstanz je nach Ergebnis der Ermittlungen die Wahl der Abschlussart freistellen (Urteil des Bundesge- richts 1B_480/2012 vom 6. März 2013 E. 5; KELLER, in: Kommentar zur Schweizerischen Strafprozessordnung, Donatsch/Hansjakob/Lieber [Hrsg.], 2. Aufl. 2014, Art. 397 N. 9 f.).</w:t>
      </w:r>
    </w:p>
    <w:p>
      <w:r>
        <w:rPr>
          <w:b/>
        </w:rPr>
        <w:t>E. 4.3</w:t>
      </w:r>
    </w:p>
    <w:p>
      <w:r>
        <w:t>Da die Bundesanwaltschaft in der hier zu beurteilenden Angelegenheit bis dato keine Untersuchungshandlungen vorgenommen hat, ist sie anzuwei- sen, das Verfahren gegen den Beschwerdegegner wegen der üblen Nach- rede hinsichtlich der drei im Beschluss BB.2018.100-102 vom 28. August 2018 aufgeführten Facebook-Beiträgen weiterzuführen und eigene oder po- lizeiliche Untersuchungshandlungen vorzunehmen. Nach Vornahme der Un- tersuchungshandlungen wird die Bundesanwaltschaft zu prüfen haben, ob das Verfahren gegen den Beschwerdegegner wegen übler Nachrede einzu- stellen oder ein (weiterer) Strafbefehl zu erlassen bzw. Anklage zu erheben sein wird. Bei der vorliegenden Beweislage lässt es sich nicht beurteilen, ob zum gegenwärtigen Zeitpunkt ein Strafbefehl erlassen oder Anklage gegen den Beschwerdegegner erhoben werden kann. Soweit die Beschwerdefüh- rer die Anweisung der Bundesanwaltschaft zum Erlass eines Strafbefehls bzw. zur Anklageerhebung beantragen, ist auf die Beschwerde nicht einzu- treten.</w:t>
      </w:r>
    </w:p>
    <w:p>
      <w:r>
        <w:rPr>
          <w:b/>
        </w:rPr>
        <w:t>E. 4.4</w:t>
      </w:r>
    </w:p>
    <w:p>
      <w:r>
        <w:t>Ebenfalls nicht einzutreten ist auf den Antrag der Beschwerdeführer, die Bundesanwaltschaft sei anzuweisen, das Verfahren an die Staatsanwalt- schaft Limmattal-Albis zur Weiterführung der Untersuchung zu überweisen. Die Weisungen i.S.v. Art. 397 Abs. 2 StPO haben sich laut dem Gesetzes- wortlaut auf den Gang des Verfahrens zu richten. Weisungen im Hinblick auf die weitere Gestaltung der Untersuchung, die mit dem Gegenstand des Be- schwerdeverfahrens nicht direkt zusammenhängen, sieht das Gesetz nicht vor, weshalb auf den entsprechenden Antrag der Beschwerdeführer nicht einzutreten ist.</w:t>
      </w:r>
    </w:p>
    <w:p>
      <w:r>
        <w:t>Der Vollständigkeit halber sei jedoch erwähnt, dass die Bundesanwaltschaft das Verfahren gegen den Beschwerdegegner wegen Ehrverletzungsdelikten zulasten der Beschwerdeführer am 22. August 2017 von der Staatsanwalt- schaft Muri-Bremgarten übernommen hat, nachdem bei ihr bereits ein Ver-</w:t>
      </w:r>
    </w:p>
    <w:p>
      <w:r>
        <w:t>- 10 -</w:t>
      </w:r>
    </w:p>
    <w:p>
      <w:r>
        <w:t>fahren gegen den Beschwerdegegner wegen Delikten, die in die Bundeszu- ständigkeit fielen, hängig gewesen war (Verfahrensakten, Urk. 02-00-0205). Unter Berücksichtigung des Art. 26 Abs. 3 StPO, der den Wechsel einer ein- mal begründeten Zuständigkeit der Bundesanwaltschaft im Sinne der perpe- tuatio fori zu vermeiden bezweckt (KIPFER, Basler Kommentar, 2. Aufl. 2014, Art. 26 StPO N. 4; zur Änderung der begründeten örtlichen Zuständigkeit aufgrund neuer wichtiger Gründe vgl. Art. 42 Abs. 3 StPO), ist davon auszu- gehen, dass die einmal begründete Bundesgerichtsbarkeit grundsätzlich be- stehen bleibt, auch wenn der die Bundeszuständigkeit begründende Teil des Verfahrens eingestellt wird. In diesem Sinne wird auch in Ziffer 2 der Ge- richtsstandsempfehlungen der SSK vom 22. November 2018 empfohlen, die einmal begründete Zuständigkeit aufgrund bekannter Fakten ohne neue Tat- sachen nachträglich nicht mehr zu ändern, selbst wenn ein Verfahren oder Verfahrensteil eingestellt wurde. Sowohl der Gesetzeswortlaut als auch die Empfehlungen der SSK beziehen sich lediglich auf die (Teil-)Einstellung des Verfahrens. Dies wohl vor dem Hintergrund, dass gestützt auf den Grundsatz der Verfahrenseinheit alle dem Täter vorgeworfenen Taten grundsätzlich ge- meinsam zu beurteilen (vgl. Art. 29 Abs. 1 lit. a StPO) und damit zusammen anzuklagen bzw. mit einem Strafbefehl zu erledigen sind. Wie der vorlie- gende Fall zeigt, rechtfertigt es sich, die vorgenannten Grundsätze auch dann anzuwenden, wenn ein Teil des Verfahrens mit Erlass eines Strafbe- fehls zum Abschluss gebracht worden ist. Zudem ist gestützt auf das Ausge- führte nicht davon auszugehen, dass der Wille des Gesetzgebers bei der Schaffung der ausnahmsweisen Weisungsmöglichkeit in Art. 397 Abs. 2 StPO auf die Überweisung des Verfahrens an eine bisher unbeteiligte Staatsanwaltschaft gerichtet war. Wie es sich damit verhält, wenn sämtliche hier beteiligten Parteien sowie die von den Beschwerdeführern erwünschte kantonale Staatsanwaltschaft mit der Verfahrensfortführung einverstanden wären, braucht angesichts des vorliegenden Verfahrensgegenstandes nicht beurteilt zu werden.</w:t>
      </w:r>
    </w:p>
    <w:p>
      <w:r>
        <w:rPr>
          <w:b/>
        </w:rPr>
        <w:t>E. 5</w:t>
      </w:r>
    </w:p>
    <w:p>
      <w:r>
        <w:t>Nach dem Gesagten ist die Beschwerde gutzuheissen, soweit darauf einzu- treten ist. Die Ziffer 1 der Einstellungsverfügung vom 18. Oktober 2018 ist aufzuheben. Die Bundesanwaltschaft ist anzuweisen, das Verfahren gegen den Beschwerdegegner wegen des Verdachts der üblen Nachrede und/oder Verleumdung wegen den im Beschluss BB.2018.100-102 vom 28. August 2018 aufgeführten Facebook-Beiträgen weiterzuführen und eigene oder po- lizeiliche Untersuchungshandlungen vorzunehmen.</w:t>
      </w:r>
    </w:p>
    <w:p>
      <w:r>
        <w:t>- 11 -</w:t>
      </w:r>
    </w:p>
    <w:p>
      <w:r>
        <w:rPr>
          <w:b/>
        </w:rPr>
        <w:t>E. 6.1</w:t>
      </w:r>
    </w:p>
    <w:p>
      <w:r>
        <w:t>Die Kosten des vorliegenden Beschwerdeverfahrens sind nach Massgabe des Obsiegens und Unterliegens der Parteien festzulegen (Art. 428 Abs. 1 Satz 1 StPO). Die Gerichtsgebühr wäre insgesamt auf Fr. 2'000.-- festzuset- zen (Art. 73 StBOG i.V.m. Art. 5 und 8 Abs. 1 des Reglements des Bun- desstrafgerichts vom 31. August 2010 über die Kosten, Gebühren und Ent- schädigungen in Bundesstrafverfahren [BStKR; SR 173.713.162]). Da die Beschwerdeführer mit ihren Anträgen hinsichtlich der Weisungserteilung nicht durchzudringen vermochten (E. 4.3 und 4.4 hiervor) und damit unge- fähr zu zwei Dritteln obsiegt haben, ist ihnen eine reduzierte Gerichtsgebühr von Fr. 650.-- aufzuerlegen. Daran anzurechnen ist der entsprechende Be- trag aus dem von ihnen geleisteten Kostenvorschuss von Fr. 2‘000.--. Die Bundesstrafgerichtskasse ist anzuweisen, den Beschwerdeführern den Kos- tenvorschuss in Höhe von Fr. 1‘350.-- zurückzuerstatten.</w:t>
      </w:r>
    </w:p>
    <w:p>
      <w:r>
        <w:rPr>
          <w:b/>
        </w:rPr>
        <w:t>E. 6.2</w:t>
      </w:r>
    </w:p>
    <w:p>
      <w:r>
        <w:t>Die obsiegenden Beschwerdeführer haben einen Anspruch auf angemes- sene Entschädigung für ihre notwendigen Aufwendungen im Beschwerde- verfahren (Art. 433 Abs. 1 lit. a i.V.m. Art. 436 Abs. 1 StPO). Grundlage zur Bemessung der Entschädigung bildet die von ihrem Rechtsvertreter einge- reichte Kostennote (vgl. Art. 10 und 12 Abs. 1 des Reglements des Bun- desstrafgerichts vom 31. August 2010 über die Kosten, Gebühren und Ent- schädigungen in Bundesstrafverfahren [BStKR; SR 173.713.162]).</w:t>
      </w:r>
    </w:p>
    <w:p>
      <w:r>
        <w:t>In der Kostennote vom 5. Dezember 2018 macht der Rechtsvertreter der Beschwerdeführer für die Zeit vom 23. Oktober bis 5. Dezember 2018 einen Aufwand von insgesamt Fr. 1'550.-- geltend (act. 8.1). Der darin aufgeführte zeitliche Aufwand erscheint als angemessen. Indes liegt der veranschlagte Stundenansatz von Fr. 250.-- über dem praxisgemäss geltenden Ansatz von Fr. 230.-- (vgl. hierzu den Beschluss des Bundesstrafgerichts BB.2012.8 vom 2. März 2012 E. 4.2). Es besteht kein Anlass, vorliegend von diesem Ansatz abzuweichen. Hinzu kommen die geltend gemachten Barauslagen von Fr. 63.60. Von der Gesamtentschädigung von Fr. 1'489.60 (inkl. Spesen) ist den Beschwerdeführern zwei Drittel zuzusprechen. Hinzu kommt die Mehrwertsteuer von 7,7 %. Somit hat die Bundesanwaltschaft den Be- schwerdeführern eine Parteientschädigung von Fr. 1'069.50 (inkl. MwSt.) auszurichten.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