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BB.2018.183 vom 9. November 2018</w:t>
      </w:r>
    </w:p>
    <w:p>
      <w:r>
        <w:t>Bundesstrafgericht, 2018-11-09, DE</w:t>
      </w:r>
    </w:p>
    <w:p>
      <w:r>
        <w:rPr>
          <w:b/>
        </w:rPr>
        <w:t xml:space="preserve">Quelle: </w:t>
      </w:r>
      <w:r>
        <w:t>https://mcp.opencaselaw.ch/entscheid/bstger_BB.2018.183</w:t>
      </w:r>
    </w:p>
    <w:p>
      <w:r>
        <w:t>FR: TPF BB.2018.183 du 9 novembre 2018</w:t>
      </w:r>
    </w:p>
    <w:p>
      <w:r>
        <w:t>IT: TPF BB.2018.183 del 9 novembre 2018</w:t>
      </w:r>
    </w:p>
    <w:p>
      <w:pPr>
        <w:pStyle w:val="Heading2"/>
      </w:pPr>
      <w:r>
        <w:t>Regeste</w:t>
      </w:r>
    </w:p>
    <w:p>
      <w:r>
        <w:t>Entschädigung der amtlichen Verteidigung (Art. 135 Abs. 3 StPO).</w:t>
      </w:r>
    </w:p>
    <w:p>
      <w:pPr>
        <w:pStyle w:val="Heading2"/>
      </w:pPr>
      <w:r>
        <w:t>Erwägungen</w:t>
      </w:r>
    </w:p>
    <w:p>
      <w:r>
        <w:rPr>
          <w:b/>
        </w:rPr>
        <w:t>E. 28</w:t>
      </w:r>
    </w:p>
    <w:p>
      <w:r>
        <w:t>Mai 2018 reichte RA C. im Namen von B. eine begründete Berufungser- klärung ein und ersuchte um vollumfänglichen Freispruch (Verfahrensakten, rosa Dossier, pag. 113 ff.).</w:t>
      </w:r>
    </w:p>
    <w:p>
      <w:r>
        <w:t>F. Mit Verfügung vom 29. Mai 2018 stellte die 1. Strafkammer des OGer AG (nachfolgend „Strafkammer“) fest, dass B. im Berufungsverfahren durch RA C. vertreten werde und entliess Fürsprecher A. aus dem Amt des amtli- chen Verteidigers (Verfahrensakten, rosa Dossier, pag. 124 ff.).</w:t>
      </w:r>
    </w:p>
    <w:p>
      <w:r>
        <w:t>G. Mit Urteil vom 27. September 2018 erklärte die Strafkammer B. der fahrläs- sigen Tötung und der groben Verletzung der Verkehrsregeln durch Missach- tung eines Signals für schuldig und verurteilte ihn zu einer bedingten Frei- heitsstrafe von 18 Monaten, bei einer Probezeit von zwei Jahren (act. 1.1, S. 35). Die vom Kanton Aargau an Fürsprecher A. zu entrichtende Entschä- digung für die amtliche Verteidigung für das Berufungsverfahren kürzte die Strafkammer in zeitlicher Hinsicht und setzte es auf Fr. 2‘000.-- (inkl. Ausla- gen und Mehrwertsteuer) fest (act. 1.1, S. 32 ff.).</w:t>
      </w:r>
    </w:p>
    <w:p>
      <w:r>
        <w:t>H. Gegen den Entschädigungsentscheid der Strafkammer erhob Fürsprecher A. am 23. Oktober 2018 bei der Beschwerdekammer des Bundesstrafge- richts Beschwerde. Er beantragt, er sei für das Verfahren vor der Strafkam- mer im Umfang von Fr. 5‘142.80 zu entschädigen, eventualiter sei die Sache zur Neufestlegung der Entschädigung an die Strafkammer zurückzuweisen (act. 1).</w:t>
      </w:r>
    </w:p>
    <w:p>
      <w:r>
        <w:t>I. Mit Schreiben vom 26. Oktober 2018 verzichtete die Strafkammer auf die Einreichung einer begründeten Beschwerdeantwort und reichte die Verfah- rensakten ein (act. 3).</w:t>
      </w:r>
    </w:p>
    <w:p>
      <w:r>
        <w:t>Auf die Ausführungen des Beschwerdeführers und die eingereichten Akten wird, soweit erforderlich, in den folgenden rechtlichen Erwägungen Bezug genommen.</w:t>
      </w:r>
    </w:p>
    <w:p>
      <w:r>
        <w:t>- 4 -</w:t>
      </w:r>
    </w:p>
    <w:p>
      <w:r>
        <w:t>Der Einzelrichter zieht in Erwägung:</w:t>
      </w:r>
    </w:p>
    <w:p>
      <w:r>
        <w:t>1.</w:t>
      </w:r>
    </w:p>
    <w:p>
      <w:r>
        <w:t>1.1 Gegen den Entscheid, mit welchem das Berufungsgericht eines Kantons die Entschädigung der amtlichen Verteidigung für deren Bemühungen im kanto- nalen Verfahren festsetzt, kann diese bei der Beschwerdekammer des Bun- desstrafgerichts Beschwerde führen (Art. 135 Abs. 3 lit. b StPO i.V.m. Art. 37 Abs. 1 StBOG). Voraussetzung zur Beschwerdeerhebung auf Seiten der amtlichen Verteidigung ist ein rechtlich geschütztes Interesse an der Aufhe- bung oder Änderung der angefochtenen Verfügung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t>1.2 Der Beschwerdeführer rügt die vom Beschwerdegegner vorgenommene Kürzung des in der Kostennote vom 14. Mai 2018 geltend gemachten Auf- wandes auf Fr. 2‘000.-- (act. 1). Als damaliger amtlicher Verteidiger von B. ist der Beschwerdeführer durch den angefochtenen Entschädigungsent- scheid in dem Sinne beschwert, als dass dadurch ein Teil der von ihm gel- tend gemachten Entschädigung für seine im Verfahren vor der Strafkammer geleisteten Bemühungen verweigert wurde (vgl. hierzu BGE 143 IV 40 E. 3.6 und Urteil des Bundesgerichts 6B_45/2012 vom 7. Mai 2012 E. 1.2 m.w.H.). Die übrigen Eintretensvoraussetzungen geben zu keinen Bemerkungen An- lass, weshalb auf die frist- und formgerecht erhobene Beschwerde einzutre- ten ist.</w:t>
      </w:r>
    </w:p>
    <w:p>
      <w:r>
        <w:t>2.</w:t>
      </w:r>
    </w:p>
    <w:p>
      <w:r>
        <w:t>2.1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(SCHMID/JOSITSCH, Handbuch des schwei- zerischen Strafprozessrechts, 3. Aufl. 2017, N. 1521).</w:t>
      </w:r>
    </w:p>
    <w:p>
      <w:r>
        <w:t>2.2 Von dem in der Kostennote vom 14. Mai 2018 geltend gemachten Aufwand von insgesamt Fr. 5‘142.80 (Verfahrensakten, rosa Dossier, pag. 52 ff.), sprach der Beschwerdegegner dem Beschwerdeführer eine Entschädigung</w:t>
      </w:r>
    </w:p>
    <w:p>
      <w:r>
        <w:t>- 5 -</w:t>
      </w:r>
    </w:p>
    <w:p>
      <w:r>
        <w:t>von Fr. 2‘000.-- zu (act. 1.1, S. 32 ff.). Nachdem der vorliegend Streitwert die gesetzliche Grenze von Fr. 5'000.-- nicht erreicht (vgl. Beschluss des Bun- desstrafgerichts BB.2017.125, BB.2017.210 vom 15. März 2018 E. 3.3; Ver- fügung des Bundesstrafgerichts BB.2016.38 vom 9. Februar 2017 E. 2.2), ist die Beschwerde durch den Einzelrichter zu behandeln.</w:t>
      </w:r>
    </w:p>
    <w:p>
      <w:r>
        <w:t>3.</w:t>
      </w:r>
    </w:p>
    <w:p>
      <w:r>
        <w:t>3.1 Die Entschädigung der amtlichen Verteidigung richtet sich – unabhängig vom Ausgang des Verfahrens – nach dem notwendigen Aufwand und wird im Einzelnen durch den Anwaltstarif des Bundes oder des Kantons, in dem das Strafverfahren durchgeführt wurde, bestimmt (Art. 135 Abs. 1 StPO, Art. 29 Abs. 3 BV).</w:t>
      </w:r>
    </w:p>
    <w:p>
      <w:r>
        <w:t>3.2 Für den Kanton Aargau gilt das Dekret vom 10. November 1987 über die Entschädigung der Anwälte des Kantons Aargau (Anwaltstarif, AnwT/AG; SAR 291.150). In Strafsachen bemisst sich die Entschädigung für die amtli- che Verteidigung nach dem angemessenen Zeitaufwand des Anwaltes (§ 9 Abs. 1 AnwT/AG). Bei der amtlichen Verteidigung beträgt der Stundenansatz in der Regel Fr. 220.-- und kann in einfachen Fällen bis auf Fr. 180.-- redu- ziert werden; Auslagen und Mehrwertsteuer werden separat entschädigt (§ 9 Abs. 2bis i.V.m. § 9 Abs. 3 AnwT/AG).</w:t>
      </w:r>
    </w:p>
    <w:p>
      <w:r>
        <w:t>3.3 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 Mandat wirksam ausgeübt werden kann (vgl. BGE 141 I 124 E. 3.1; Urteile des Bundesgerichts 1B_96/2011 vom 6. Juni 2011 E. 2.2; 6B_856/2009 vom 9. November 2009 E. 4.2; 6B_130/2007 vom 11. Oktober 2007 E. 3.2.5).</w:t>
      </w:r>
    </w:p>
    <w:p>
      <w:r>
        <w:t>- 6 -</w:t>
      </w:r>
    </w:p>
    <w:p>
      <w:r>
        <w:t>4.</w:t>
      </w:r>
    </w:p>
    <w:p>
      <w:r>
        <w:t>4.1 Der Beschwerdegegner kürzte den vom Beschwerdeführer geltend gemach- ten Aufwand im Wesentlichen mit der Begründung, die Berufungserklärung vom 14. Mai 2018 sei mit dem von B. frei gewählten Verteidiger nicht koor- diniert worden und sprach ihm eine Entschädigung für die Aufwendungen bis und mit 2. April bzw. 10. April 2018 zu, mithin bis zu jenem Zeitpunkt, zu dem der Beschwerdeführer vom erbetenen Verteidiger bzw. von der Verfügung des BG Baden vom 5. April 2018 Kenntnis erlangte. Die mit dem frei gewähl- ten Verteidiger nicht koordinierte Begründung der Berufungserklärung sei weder zur Wahrung der Interessen des Beschuldigten notwendig noch von diesem autorisiert worden (act.1.1, S. 32 ff.).</w:t>
      </w:r>
    </w:p>
    <w:p>
      <w:r>
        <w:t>4.2 Der Beschwerdeführer bringt dagegen vor, die Stossrichtung, namentlich das Plädieren auf Freispruch vom Vorwurf der eventualvorsätzlichen Tötung und Verurteilung wegen der fahrlässigen Tötung sei mit dem Beschuldigten unmittelbar nach der mündlichen Eröffnung des erstinstanzlichen Urteils ab- gesprochen worden. Der Beschwerdeführer habe im Gerichtssaal mehrmals betont, dass die durch den Gutachter des Forensischen Instituts Zürich (nachfolgend „FOR“) gemachten Aussagen zu hinterfragen seien und die Meinung eines eigenständigen Sachverständiger einzuholen sei. Seine dies- bezüglichen Beweisanträge seien jedoch abgewiesen worden. Die Vorberei- tungsarbeiten zur Einholung des Privatgutachtens seien zwischen 26. Feb- ruar und 17. März 2018 erfolgt. Mit Brief vom 19. Februar 2018 habe der Beschwerdeführer dem Beschuldigten das Einlegen der Berufung mitgeteilt und das Vorgehen gleichentags telefonisch nochmals durchgegangen. Am 2. April 2018 habe der erbetene Verteidiger lediglich um eine Besprechung des Verfahrensstandes gebeten und diese habe am 8. Mai 2018 telefonisch stattgefunden. Die von RA C. am 8. Mai 2018 geäusserte, indes nicht be- gründete Strategie, im Berufungsverfahren einen vollständigen Freispruch zu beantragen, habe der Beschwerdeführer aufgrund des FOR-Gutachtens und des von ihm eingeholten Privatgutachtens für eine nicht haltbare Vertei- digungstaktik erachtet. RA C. habe sich auf keine Diskussion einlassen wol- len und habe vom Beschwerdeführer verlangt, vom Einreichen einer eigen- ständigen Berufung abzusehen. Der Beschwerdeführer sei deshalb davon ausgegangen, dass der erbetene Verteidiger die Rechte des Beschuldigten in ungenügender Weise wahrzunehmen beabsichtige und habe sich ver- pflichtet gesehen, die von ihm zusammengetragenen Argumente in seiner Berufungserklärung (inkl. Privatgutachten) einzubringen. Seine ausformu- lierte Berufung (inkl. Privatgutachten) habe er RA C. am 23. Mai 2018 zu- kommen lassen (act. 1, S. 3 ff.).</w:t>
      </w:r>
    </w:p>
    <w:p>
      <w:r>
        <w:t>- 7 -</w:t>
      </w:r>
    </w:p>
    <w:p>
      <w:r>
        <w:t>5.</w:t>
      </w:r>
    </w:p>
    <w:p>
      <w:r>
        <w:t>5.1 Art. 130 StPO regelt, wann eine beschuldigte Person notwendigerweise ver- teidigt werden muss. Liegt ein Fall notwendiger Verteidigung im Sinne von Art. 130 StPO vor, so achtet die Verfahrensleitung darauf, dass unverzüglich eine Verteidigung bestellt wird (Art. 131 Abs. 1 StPO). Die Verfahrensleitung ordnet gemäss Art. 132 Abs. 1 lit. a StPO eine amtliche Verteidigung an, wenn bei notwendiger Verteidigung die beschuldigte Person trotz Aufforde- rung der Verfahrensleitung keine Wahlverteidigung bestimmt (Ziff. 1) oder wenn der Wahlverteidigung das Mandat entzogen wurde oder sie es nieder- gelegt hat und die beschuldigte Person nicht innert Frist eine neue Wahlver- teidigung bestimmt (Ziff. 2). Die amtliche Verteidigung wird von der im jewei- ligen Verfahrensstadium zuständigen Verfahrensleitung bestellt (Art. 133 Abs. 1 StPO).</w:t>
      </w:r>
    </w:p>
    <w:p>
      <w:r>
        <w:t>5.2 Gemäss Art. 134 Abs. 2 StPO hat die Verfahrensleitung das Mandat der amtlichen Verteidigung zu widerrufen, sobald dafür kein Grund mehr besteht. Einen solchen Widerrufsgrund stellt unter anderem die Bestellung eines Wahlverteidigers dar. Auch einer amtlich verteidigten Person steht es frei, zusätzlich eine private Verteidigung zu beauftragen. Zwar ist die gleichzei- tige Verteidigung durch einen amtlichen und einen Wahlverteidiger nicht aus- geschlossen. Jedoch entfällt in der Regel das Erfordernis der amtlichen Ver- teidigung und das Gericht hat diese unter Aufforderung zur Einreichung der Honorarnote zu entlassen. Ausnahmen von diesem Grundsatz sind allenfalls denkbar, wenn sich die beschuldigte Person in rechtsmissbräuchlicher Art und Weise auf ihre Verteidigung beruft (vgl. Urteile des Bundesgerichts 1B_59/2018 vom 31. Mai 2018 E. 2.4; 1B_289/2012 vom 28. Juni 2012 E. 2.3.2; 6B_294/2008 vom 1. September 2008 E. 8.5; LIEBER, in: Kommen- tar zur Schweizerischen Strafprozessordnung, Donatsch/Hansjakob/Lieber [Hrsg.], 2. Aufl. 2014, Art. 127 N. 6a; RUCKSTUHL, Basler Kommentar, 2. Aufl. 2014, Art. 134 StPO N. 2).</w:t>
      </w:r>
    </w:p>
    <w:p>
      <w:r>
        <w:t>5.3 Der Beschwerdeführer wurde am 26. Mai 2015 als amtlicher Verteidiger des Beschuldigten gestützt auf Art. 132 Abs. 1 lit. a i.V.m. Art. 130 lit. b StPO bestellt (Verfahrensakten, Ordner 1/1, Lasche 3, pag. 9 f.). Mit Schreiben vom 2. April 2018 setzte RA C. das BG Baden unter Vorlage der unterzeich- neten Vollmacht über seine Mandatierung in Kenntnis und ersuchte um die Entlassung des Beschwerdeführers aus seinem Amt (Verfahrensakten, gel- bes Dossier, pag. 171). Mit diesem Schreiben brachte der erbetene Vertei- diger den Willen des Beschuldigten, lediglich von einem Rechtsanwalt ver- teidigt zu werden, klar zum Ausdruck. Somit bestand für die Verfahrenslei- tung ab diesem Zeitpunkt grundsätzlich kein Grund, die amtliche Verteidi- gung aufrechtzuerhalten. Das BG Baden hat den diesbezüglichen Entscheid</w:t>
      </w:r>
    </w:p>
    <w:p>
      <w:r>
        <w:t>- 8 -</w:t>
      </w:r>
    </w:p>
    <w:p>
      <w:r>
        <w:t>jedoch mit Verfügung vom 5. April 2018 auf einen späteren Zeitpunkt ver- schoben (Verfahrensakten, gelbes Dossier, pag. 173 f.) und wies die bean- tragte Entlassung des Beschwerdeführers aus dem Amt am 8. Mai 2018 ab (Verfahrensakten, gelbes Dossier, pag. 220 ff.). Zur Begründung wurde aus- geführt, der Beschuldigte verfüge über keine grosse finanzielle Rücklage und es sei zu verhindern, dass im Anschluss an die Entlassung des amtlichen Verteidigers um die Einsetzung des erbetenen Verteidigers als amtlicher Verteidiger ersucht werde. Dies käme einem Wechsel der amtlichen Vertei- digung gleich, ohne dass die diesbezüglichen Voraussetzungen gegeben seien. Zudem merkte das BG Baden an, dass dem Beschuldigten gerade während der laufenden, nicht erstreckbaren Frist zur Erklärung der Berufung, ein Anwalt zur Verfügung stehen müsse (Verfahrensakten, gelbes Dossier, pag. 222 f.). Diese Überlegungen, welche im Übrigen der bundesstrafge- richtlichen Rechtsprechung entsprechen (TPF 2007 18; Verfügung des Bun- desstrafgericht SN.2015.1 vom 12. Februar 2015), sind nicht zu bemängeln. Unter den damaligen Umständen war es – zumindest während der laufenden Frist zur Berufungserklärung – geboten, die Entlassung des Beschwerdefüh- rers aus seinem Amt zu verweigern. Dadurch war die Wahrung der Rechte des Beschuldigten bis zum Ende des erstinstanzlichen Verfahrens sicherge- stellt.</w:t>
      </w:r>
    </w:p>
    <w:p>
      <w:r>
        <w:t>5.4 Der Beschwerdeführer wurde erst am 29. Mai 2018, mithin einen Tag nach Ablauf der Frist zur Erklärung der Berufung, aus seinem Amt entlassen. So- mit lag bis zum 29. Mai 2018 eine Mehrheit von Rechtsvertretern vor. Aus den vorliegenden Akten geht nicht hervor, dass der Beschuldigte von sich aus oder auf Aufforderung seitens des BG Baden oder des Beschwerdegeg- ners hin einen Hauptvertreter bezeichnet hätte, welcher allein zu Vertre- tungshandlungen vor Strafbehörden befugt gewesen wäre (vgl. Art. 127 Abs. 2 StPO). Soweit ersichtlich, hat auch weder die erste Instanz noch der Beschwerdegegner einen der beiden Verteidiger als Hauptvertreter des Be- schuldigten bezeichnet, obschon sich dies in einer solchen Situation aufge- drängt hatte (vgl. LIEBER, a.a.O., Art. 127 N. 8 f.). Nachdem der Beschwer- deführer in der Verfügung vom 8. und 16. Mai 2018 von den kantonalen Ge- richten als amtlicher Verteidiger des Beschuldigten beibehalten und als sol- cher bezeichnet wurde, durfte und musste der Beschwerdeführer bis zur Ent- lassung aus dem Amt die Interessen des Beschuldigten wahrnehmen, wofür er zu entschädigen ist.</w:t>
      </w:r>
    </w:p>
    <w:p>
      <w:r>
        <w:t>5.5 Der Vollständigkeit halber sei erwähnt, dass das Vorgehen des Beschwer- deführers auf die Wahrung der Interessen des Beschuldigten ausgerichtet war. Wie der Beschwerdeführer zutreffend ausführt, stützt sich die Begrün-</w:t>
      </w:r>
    </w:p>
    <w:p>
      <w:r>
        <w:t>- 9 -</w:t>
      </w:r>
    </w:p>
    <w:p>
      <w:r>
        <w:t>dung des angefochtenen Entscheids unter anderem auf das vom Beschwer- deführer eingeholte und mit der Berufungserklärung vom 14. Mai 2018 ins Recht gelegte Privatgutachten. Dies insbesondere hinsichtlich der Beurtei- lung der Frage, ob der Beschuldigte die Tötung fahrlässig oder eventualvor- sätzlich begangen hatte (act.1.1, S. 10, 14 f., 18 ff.). Der Beschwerdegegner kam insbesondere gestützt auf die im Privatgutachten erwähnten tieferen Anfahrts- und Kollisionsgeschwindigkeiten sowie der tieferen Rotlichtphase zum Schluss, der Beschuldigte habe fahrlässig gehandelt (act. 1.1, S. 20 f.). Die diesbezüglichen Überlegungen hat der Beschwerdeführer in seiner Be- rufungserklärung vom 14. Mai 2018 ausführlich dargelegt und mit dem von ihm eingeholten Privatgutachten untermauert. Den Aussagen des Beschwer- deführers zufolge habe er die Verteidigungsstrategie im Anschluss an das erstinstanzliche Urteil und am 19. Februar 2018 mit dem Beschuldigten be- sprochen. Hinzu kommt, dass die Entlassung des Beschwerdeführers aus seinem Amt erst nach Ablauf der zur Einreichung der Berufungserklärung laufenden Frist erfolgte und bis zu diesem Zeitpunkt kein Hauptvertreter des Beschuldigten bezeichnet wurde. Dass der Beschwerdeführer sich unter die- sen Umständen verpflichtet sah, eine Berufungserklärung samt des Privat- gutachtens einzureichen und dies nicht dem erbetenen Verteidiger zu über- lassen, ist nachvollziehbar. Damit war die Einreichung der Berufungserklä- rung vom 14. Mai 2018 grundsätzlich im Interesse des Beschuldigten und sein grundrechtlicher Anspruch auf sachkundige, engagierte und effektive Wahrnehmung seiner Parteiinteressen wurde ausreichend gewahrt (vgl. BGE 138 IV 161 E. 2.4 S. 164 m.H.).</w:t>
      </w:r>
    </w:p>
    <w:p>
      <w:r>
        <w:t>5.6 Nachdem der Widerruf der amtlichen Verteidigung erst am 29. Mai 2018 er- folgte, steht dem Beschwerdeführer für die bis zu diesem Zeitpunkt erbrach- ten Bemühungen grundsätzlich eine Entschädigung zu. Indem der Be- schwerdegegner die Leistungen des Beschwerdeführers lediglich bis zum 2. bzw. 10. April 2018 entschädigte, verletzte er Bundesrecht. Der Be- schwerdegegner als Sachgericht ist am besten in der Lage, die Angemes- senheit der anwaltlichen Bemühungen zu beurteilen, wobei ihm ein erhebli- cher Ermessensspielraum zusteht (vgl. BGE 141 I 124 E. 3.2 m.w.H.; Be- schluss des Bundesstrafgerichts BB.2014.1 vom 11. April 2014 E. 3.5 m.w.H.). Aus diesem Grund ist die Sache an den Beschwerdegegner zur neuen Entscheidung zurückzuweisen.</w:t>
      </w:r>
    </w:p>
    <w:p>
      <w:r>
        <w:t>6. Nach dem Gesagten ist die vorliegende Beschwerde gutzuheissen. Die Dis- positivziffer 5.3 des Urteils vom 27. September 2018 ist aufzuheben und die Sache an den Beschwerdegegner zur neuen Entscheidung zurückzuweisen.</w:t>
      </w:r>
    </w:p>
    <w:p>
      <w:r>
        <w:t>- 10 -</w:t>
      </w:r>
    </w:p>
    <w:p>
      <w:r>
        <w:t>7.</w:t>
      </w:r>
    </w:p>
    <w:p>
      <w:r>
        <w:t>7.1 Bei diesem Ausgang des Verfahrens sind keine Gerichtsgebühren zu erhe- ben (Art. 423 Abs. 1 StPO; Art. 428 Abs. 1 StPO).</w:t>
      </w:r>
    </w:p>
    <w:p>
      <w:r>
        <w:t>7.2 Dem Ausgang des Verfahrens entsprechend hat der Beschwerdegegner dem Beschwerdeführer eine Entschädigung für seine Aufwendungen im Be- schwerdeverfahren auszurichten (Art. 436 Abs. 1 i.V.m. Art. 434 Abs. 1 StPO; Urteil des Bundesgerichts 6B_1284/2015 vom 2. März 2016 E. 2.4; Verfügung des Bundesstrafgerichts BB.2017.97 vom 21. August 2017 E. 6.2). Die Parteientschädigung ist ermessensweise auf Fr. 1‘000.-- festzu- legen (vgl. Art. 10 i.V.m. Art. 12 Abs. 2 des Reglements des Bundesstrafge- richts vom 31. August 2010 über die Kosten, Gebühren und Entschädigun- gen in Bundesstrafverfahren [BStKR; SR 173.713.162]). Damit hat der Be- schwerdegegner dem Beschwerdeführer eine Parteientschädigung von Fr. 1‘000.-- auszurichten.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