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BB.2018.17 vom 5. September 2018</w:t>
      </w:r>
    </w:p>
    <w:p>
      <w:r>
        <w:t>Bundesstrafgericht, 2018-09-05, FR</w:t>
      </w:r>
    </w:p>
    <w:p>
      <w:r>
        <w:rPr>
          <w:b/>
        </w:rPr>
        <w:t xml:space="preserve">Quelle: </w:t>
      </w:r>
      <w:r>
        <w:t>https://mcp.opencaselaw.ch/entscheid/bstger_BB.2018.17</w:t>
      </w:r>
    </w:p>
    <w:p>
      <w:r>
        <w:t>FR: TPF BB.2018.17 du 5 septembre 2018</w:t>
      </w:r>
    </w:p>
    <w:p>
      <w:r>
        <w:t>IT: TPF BB.2018.17 del 5 settembre 2018</w:t>
      </w:r>
    </w:p>
    <w:p>
      <w:pPr>
        <w:pStyle w:val="Heading2"/>
      </w:pPr>
      <w:r>
        <w:t>Regeste</w:t>
      </w:r>
    </w:p>
    <w:p>
      <w:r>
        <w:t>Capacité de postuler de l'avocat (art. 12 LLCA; art. 27 Cst.). Consultation des dossiers (art. 101 s. en lien avec l'art. 107 al. 1 let. a CPP).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mars 2010 sur l'organisation des autorités pénales de la Confédération [LOAP; RS 173.71] en lien avec l'art. 19 al. 1 du règlement du 31 août 2010 sur l'organisation du Tribunal pénal fédéral [ROTPF; RS 173.713.161]); le recours contre les décisions notifiées par écrit ou oralement doit être motivé et adressé par écrit dans les dix jours à l'autorité de céans (art. 396 al. 1 CPP); la décision entreprise, datée du 29 janvier 2018, a été notifiée le 30 janvier sui- vant, de sorte que le recours déposé le 9 février 2018 l'a été en temps utile; par ordonnance du 27 février 2018, la Cour de céans a suspendu la présente procédure de recours; toutefois, vu les récents développements dans ce dos- sier, il convient de la reprendre; dans la mesure où l’Etude d’avocats qui s’était vue signifier par le MPC une interdiction de représenter les intérêts de la République de Tunisie s’est finale- ment retirée du mandat pendant la présente procédure de recours, cette der- nière est devenue sans objet; dès lors, la procédure BB.2018.17 doit être rayée du rôle;</w:t>
      </w:r>
    </w:p>
    <w:p>
      <w:r>
        <w:t>- 4 -</w:t>
      </w:r>
    </w:p>
    <w:p>
      <w:r>
        <w:t>le législateur n'a pas envisagé expressément la situation dans laquelle une pro- cédure de recours devient sans objet; la Cour de céans a cependant eu l'occasion de poser le principe selon lequel la partie à l'origine du fait qui a mis fin au litige doit être considérée comme étant la partie qui succombe (TPF 2011 31); en l’espèce, la recourante contestait l’interdiction faite par le MPC aux avocats qui assuraient la défense de ses intérêts de continuer à la représenter; entretemps toutefois, ces derniers ont résilié leur mandat; en conséquence, c’est en l’occurrence la recourante qui doit être considérée comme partie qui succombe; il lui incombe donc de supporter les frais de la procédure; ceux-ci prendront en l'espèce la forme d'un émolument qui, en application des art. 5 et 8 du Règlement du Tribunal pénal fédéral du 31 août 2010 sur les frais, émoluments, dépens et indemnités de la procédure pénale fédérale (RS 173.713.162), sera fixé à CHF 750.--, montant qui comprend également les frais relatifs à l’ordonnance BP.2018.3 du 27 février 2018.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