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BB.2018.152 vom 13. September 2018</w:t>
      </w:r>
    </w:p>
    <w:p>
      <w:r>
        <w:t>Bundesstrafgericht, 2018-09-13, DE</w:t>
      </w:r>
    </w:p>
    <w:p>
      <w:r>
        <w:rPr>
          <w:b/>
        </w:rPr>
        <w:t xml:space="preserve">Quelle: </w:t>
      </w:r>
      <w:r>
        <w:t>https://mcp.opencaselaw.ch/entscheid/bstger_BB.2018.152</w:t>
      </w:r>
    </w:p>
    <w:p>
      <w:r>
        <w:t>FR: TPF BB.2018.152 du 13 septembre 2018</w:t>
      </w:r>
    </w:p>
    <w:p>
      <w:r>
        <w:t>IT: TPF BB.2018.152 del 13 settembre 2018</w:t>
      </w:r>
    </w:p>
    <w:p>
      <w:pPr>
        <w:pStyle w:val="Heading2"/>
      </w:pPr>
      <w:r>
        <w:t>Regeste</w:t>
      </w:r>
    </w:p>
    <w:p>
      <w:r>
        <w:t>Nichtanhandnahmeverfügung (Art. 310 i.V.m. Art. 322 Abs. 2 StPO).</w:t>
      </w:r>
    </w:p>
    <w:p>
      <w:pPr>
        <w:pStyle w:val="Heading2"/>
      </w:pPr>
      <w:r>
        <w:t>Volltext</w:t>
      </w:r>
    </w:p>
    <w:p>
      <w:r>
        <w:t>Beschluss vom 13. September 2018 Beschwerdekammer Besetzung</w:t>
      </w:r>
    </w:p>
    <w:p>
      <w:r>
        <w:t>Bundesstrafrichter Giorgio Bomio-Giovanascini, Vorsitz, Cornelia Cova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BB.2018.152</w:t>
      </w:r>
    </w:p>
    <w:p>
      <w:r>
        <w:t>- 2 -</w:t>
      </w:r>
    </w:p>
    <w:p>
      <w:r>
        <w:t>Die Beschwerdekammer hält fest, dass:</w:t>
      </w:r>
    </w:p>
    <w:p>
      <w:r>
        <w:t>- A. am 7. Mai 2018 bei der Oberstaatsanwaltschaft des Kantons Luzern Straf- antrag stellte gegen die Zweite sozialrechtliche Abteilung des Bundesge- richts, vertreten durch Bundesrichterin B., wegen «vorsätzlichem Amtsmiss- brauch in der Vorspiegelung falscher Tatsachen bzw. vors. Verstoss gegen die Willkür, Verstoss gg den Gleichheitsgrundsatz, Verstoss gg Treu und Glauben und Verstösse von Betrug zu Gunsten des Staates, der Nötigung, der vors. Irreführung der Rechtspflege, weiterhin Verstösse gg Art. 95, 97, 55 und 81 BGG, Verstösse gg ein faires Verfahren und Verstösse gg die EMRK, insbesondere der Diskriminierung»;</w:t>
      </w:r>
    </w:p>
    <w:p>
      <w:r>
        <w:t>- die Staatsanwaltschaft Abteilung 1 Luzern, welcher die Strafanzeige zur Be- handlung zugewiesen wurde, A. am 16. Mai 2018 um Nachbesserung bzw. Vervollständigung seiner Strafanzeige bat;</w:t>
      </w:r>
    </w:p>
    <w:p>
      <w:r>
        <w:t>- sich A. diesbezüglich am 18. Mai 2018 vernehmen liess;</w:t>
      </w:r>
    </w:p>
    <w:p>
      <w:r>
        <w:t>- die Staatsanwaltschaft Abteilung 1 Luzern am 13. August 2018 unter Hinweis auf Art. 23 Abs. 1 lit. j StPO die Bundesanwaltschaft um Übernahme dieses Strafverfahrens ersuchte;</w:t>
      </w:r>
    </w:p>
    <w:p>
      <w:r>
        <w:t>- die Bundesanwaltschaft am 16. August 2018 die Übernahme des Verfahrens bestätigte (vgl. zum Ganzen die Akten SV.18.0845);</w:t>
      </w:r>
    </w:p>
    <w:p>
      <w:r>
        <w:t>- sie am 28. August 2018 verfügte, die Strafanzeige werde nicht anhand ge- nommen (act. 1.1);</w:t>
      </w:r>
    </w:p>
    <w:p>
      <w:r>
        <w:t>- A. hiergegen am 1. September 2018 bei der Beschwerdekammer des Bun- desstrafgerichts Beschwerde erhob, worin er hauptsächlich beantragt, die angefochtene Verfügung sei vollumfänglich aufzuheben und die Sache zur Neubeurteilung an die Vorinstanz zurückzuweisen (act. 1);</w:t>
      </w:r>
    </w:p>
    <w:p>
      <w:r>
        <w:t>- die Bundesanwaltschaft der Beschwerdekammer auf entsprechende Auffor- derung hin die Verfahrensakten übermittelte (act. 2 und 3).</w:t>
      </w:r>
    </w:p>
    <w:p>
      <w:r>
        <w:t>- 3 -</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BB.2016.24 vom 7. Juni 2016 E. 1.2 m.w.H.);</w:t>
      </w:r>
    </w:p>
    <w:p>
      <w:r>
        <w:t>- das Urteil des Bundesgerichts 9C_205/2018 vom 29. März 2018, mit wel- chem dieses nicht auf die vom Beschwerdeführer gegen einen Entscheid des Verwaltungsgerichts des Kantons Bern erhobene Beschwerde eintrat, Gegenstand und Auslöser der Strafanzeige bildet;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1C_584/2017 vom 1. Juni 2018 E. 3.2);</w:t>
      </w:r>
    </w:p>
    <w:p>
      <w:r>
        <w:t>- der Beschwerdeführer in Strafanzeige und Beschwerde ausführt, weshalb er mit dem erwähnten Urteil des Bundesgerichts nicht einverstanden ist, er da- bei aber nicht aufzeigt, inwiefern der Straftatbestand des Amtsmissbrauchs erfüllt sein soll;</w:t>
      </w:r>
    </w:p>
    <w:p>
      <w:r>
        <w:t>- auch die anderen Vorwürfe betreffend den Ausführungen des Beschwerde- führers nicht entnommen werden kann, inwiefern der jeweilige Straftatbe- stand des Betrugs (Art. 146 StGB), der Nötigung (Art. 181 StGB) und der Irreführung der Rechtspflege (Art. 304 StGB) erfüllt sein soll;</w:t>
      </w:r>
    </w:p>
    <w:p>
      <w:r>
        <w:t>- ein Teil der vom Beschwerdeführer erhobenen Vorwürfe zudem keine Straf- tatbestände darstellen (so z.B. Verstösse gegen verschiedene Verfahrens- bestimmungen);</w:t>
      </w:r>
    </w:p>
    <w:p>
      <w:r>
        <w:t>- 4 -</w:t>
      </w:r>
    </w:p>
    <w:p>
      <w:r>
        <w:t>- sich die Beschwerde gegen die Nichtanhandnahmeverfügung nach dem Ge- sagten als offensichtlich unbegründet erweist, weshalb sie ohne weiteren Schriftenwechsel abzuweisen ist (Art. 390 Abs. 2 StPO e contrario);</w:t>
      </w:r>
    </w:p>
    <w:p>
      <w:r>
        <w:t>- bei diesem Ausgang des Verfahrens die Gerichtskosten dem Beschwerde- führer aufzuerlegen sind (Art. 428 Abs. 1 StPO);</w:t>
      </w:r>
    </w:p>
    <w:p>
      <w:r>
        <w:t>- diese festzusetzen sind auf das gesetzliche Minimum von Fr. 200.– (Art. 73 StBOG und Art. 5 und 8 Abs. 1 des Reglements des Bundesstrafgerichts vom 31. August 2010 über die Kosten, Gebühren und Entschädigungen in Bundesstrafverfahren [BStKR; SR 173.713.162]);</w:t>
      </w:r>
    </w:p>
    <w:p>
      <w:r>
        <w:t>- 5 -</w:t>
      </w:r>
    </w:p>
    <w:p>
      <w:r>
        <w:t>und erkennt:</w:t>
      </w:r>
    </w:p>
    <w:p>
      <w:r>
        <w:t>1. Die Beschwerde wird abgewiesen.</w:t>
      </w:r>
    </w:p>
    <w:p>
      <w:r>
        <w:t>2. Die Gerichtsgebühr von Fr. 200.– wird dem Beschwerdeführer auferlegt.</w:t>
      </w:r>
    </w:p>
    <w:p>
      <w:r>
        <w:t>Bellinzona, 14. September 2018</w:t>
      </w:r>
    </w:p>
    <w:p>
      <w:r>
        <w:t>Im Namen der Beschwerdekammer des Bundesstrafgerichts</w:t>
      </w:r>
    </w:p>
    <w:p>
      <w:r>
        <w:t>Der Präsident: Der Gerichtsschreiber:</w:t>
      </w:r>
    </w:p>
    <w:p>
      <w:r>
        <w:t>Zustellung an</w:t>
      </w:r>
    </w:p>
    <w:p>
      <w:r>
        <w:t>- A. - Bundesanwaltschaft - B.</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