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BB.2018.138 vom 29. Januar 2019</w:t>
      </w:r>
    </w:p>
    <w:p>
      <w:r>
        <w:t>Bundesstrafgericht, 2019-01-29, FR</w:t>
      </w:r>
    </w:p>
    <w:p>
      <w:r>
        <w:rPr>
          <w:b/>
        </w:rPr>
        <w:t xml:space="preserve">Quelle: </w:t>
      </w:r>
      <w:r>
        <w:t>https://mcp.opencaselaw.ch/entscheid/bstger_BB.2018.138</w:t>
      </w:r>
    </w:p>
    <w:p>
      <w:r>
        <w:t>FR: TPF BB.2018.138 du 29 janvier 2019</w:t>
      </w:r>
    </w:p>
    <w:p>
      <w:r>
        <w:t>IT: TPF BB.2018.138 del 29 gennaio 2019</w:t>
      </w:r>
    </w:p>
    <w:p>
      <w:pPr>
        <w:pStyle w:val="Heading2"/>
      </w:pPr>
      <w:r>
        <w:t>Regeste</w:t>
      </w:r>
    </w:p>
    <w:p>
      <w:r>
        <w:t>Déni de justice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septembre 2014 et partiellement caviardé, accompagné de la mention manuscrite « SIEHE BEILAGE ; heute noch gültig » (BB.2018.160, act. 3);</w:t>
      </w:r>
    </w:p>
    <w:p>
      <w:r>
        <w:t>que le document daté du 19 septembre 2014, incomplet et non original, est trop ancien pour justifier l’existence de la recourante et les pouvoirs de représentation;</w:t>
      </w:r>
    </w:p>
    <w:p>
      <w:r>
        <w:t>que par conséquent, B. a échoué à justifier son existence et les pouvoirs de représentation de C;</w:t>
      </w:r>
    </w:p>
    <w:p>
      <w:r>
        <w:t>que son recours est donc irrecevable;</w:t>
      </w:r>
    </w:p>
    <w:p>
      <w:r>
        <w:t>que conformément à l'art. 428 al. 1 CPP, les frais de la procédure de recours sont mis à la charge des parties dans la mesure où elles ont obtenu gain de cause ou succombé; la partie dont le recours est déclaré irrecevable étant également considérée avoir succombé;</w:t>
      </w:r>
    </w:p>
    <w:p>
      <w:r>
        <w:t>que les frais de justice, réduits en l’espèce du fait de la jonction des causes, doivent être calculés en application des art. 73 al. 2 LOAP, ainsi que des art. 5 et 8 du règlement du Tribunal pénal fédéral du 31 août 2010 sur les frais, émoluments, dépens, et indemnités de la procédure pénale fédérale (RFPPF; RS 173.713.162) et seront fixés à CHF 3’000.--, mis solidairement à la charge des recourantes.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