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BB.2018.126 vom 2. Juli 2018</w:t>
      </w:r>
    </w:p>
    <w:p>
      <w:r>
        <w:t>Bundesstrafgericht, 2018-07-02, FR</w:t>
      </w:r>
    </w:p>
    <w:p>
      <w:r>
        <w:rPr>
          <w:b/>
        </w:rPr>
        <w:t xml:space="preserve">Quelle: </w:t>
      </w:r>
      <w:r>
        <w:t>https://mcp.opencaselaw.ch/entscheid/bstger_BB.2018.126</w:t>
      </w:r>
    </w:p>
    <w:p>
      <w:r>
        <w:t>FR: TPF BB.2018.126 du 2 juillet 2018</w:t>
      </w:r>
    </w:p>
    <w:p>
      <w:r>
        <w:t>IT: TPF BB.2018.126 del 2 luglio 2018</w:t>
      </w:r>
    </w:p>
    <w:p>
      <w:pPr>
        <w:pStyle w:val="Heading2"/>
      </w:pPr>
      <w:r>
        <w:t>Regeste</w:t>
      </w:r>
    </w:p>
    <w:p>
      <w:r>
        <w:t>Consultation des dossiers (art. 101 s. en lien avec l'art. 107 al. 1 let. a CPP). Méthodes d'administration des preuves interdites (art. 140 ss.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no 15 ad art. 393; SCHMID, Handbuch des schweizerischen Strafprozessrechts, 3e éd. 2017, no 1512).</w:t>
      </w:r>
    </w:p>
    <w:p>
      <w:r>
        <w:rPr>
          <w:b/>
        </w:rPr>
        <w:t>E. 1.2</w:t>
      </w:r>
    </w:p>
    <w:p>
      <w:r>
        <w:t>Les décisions du MPC peuvent faire l'objet d'un recours devant la Cour de céans (art. 393 al. 1 let. a du code de procédure pénale suisse du 5 octobre 2007 [CPP; RS 312.0] et 37 al. 1 de la loi fédérale du 19 mars 2010 sur l'organisation des autorités pénales de la Confédération [LOAP; RS 173.71]). À teneur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règle géné- rale, le recours est ouvert contre les décisions du Ministère public admettant l'utilisation de preuves interdites (art. 140 CPP) ou refusant de retirer du dos- sier des moyens de preuve non exploitables (art. 141 al. 5 CPP; décision du Tribunal pénal fédéral BB.2015.91 du 12 janvier 2015 consid. 1.1; GUIDON, Die Beschwerde gemäss schweizerischer Strafprozessordnung, 2011, n° 100). En l'espèce, le recourant est prévenu dans la procédure pénale ob- jet du présent recours; B. SA, tiers saisi, a pour sa part la qualité de partie. Ils demandent que soient retirés du dossier des procès-verbaux qu’ils consi- dèrent être des moyens de preuve illicites qui pourraient être utilisés à leur encontre. A ce titre, ils ont qualité pour recourir. Le recours a par ailleurs été interjeté dans les formes et le délai légal (art. 396 al. 1 CPP); il y a donc lieu d'entrer en matière.</w:t>
      </w:r>
    </w:p>
    <w:p>
      <w:r>
        <w:rPr>
          <w:b/>
        </w:rPr>
        <w:t>E. 2</w:t>
      </w:r>
    </w:p>
    <w:p>
      <w:r>
        <w:t>Les recourants considèrent que les procès-verbaux litigieux doivent être te- nus pour inexploitables au motif qu’ils ont été établis lors d’auditions qui ne respectent en aucune façon les principes généraux du CPP, en particulier ceux relatifs aux règles fondamentales en matière de droit de participer à l’administration des preuves.</w:t>
      </w:r>
    </w:p>
    <w:p>
      <w:r>
        <w:t>- 4 -</w:t>
      </w:r>
    </w:p>
    <w:p>
      <w:r>
        <w:rPr>
          <w:b/>
        </w:rPr>
        <w:t>E. 2.1</w:t>
      </w:r>
    </w:p>
    <w:p>
      <w:r>
        <w:t>La Cour de céans a cependant déjà été amenée à statuer sur la question de savoir si et dans quelle mesure l’inexploitabilité des preuves et le retrait de celles-ci du dossier doivent déjà être décidés au stade du recours. Elle a en particulier retenu que l'art. 141 al. 5 CPP qui prescrit le retrait du dossier de moyens de preuve non exploitables ne trouve application, au stade de l'en- quête, que lorsque la loi prévoit expressément la restitution ou la destruction immédiate des preuves illicites (art. 248, 271 al. 3, 277 et 289 al. 6 CPP). Dans le cas contraire, la légalité du moyen de preuve peut et doit être laissée à l'appréciation du juge de fond (arrêts du Tribunal fédéral 1B_363/2013 du 12 mai 2015 consid. 2.2 et 2.3; 1B.635/2012 du 27 novembre 2012 con- sid. 3; décision du Tribunal pénal fédéral BB.2015.46 du 8 décembre 2015 consid. 2.2).</w:t>
      </w:r>
    </w:p>
    <w:p>
      <w:r>
        <w:rPr>
          <w:b/>
        </w:rPr>
        <w:t>E. 2.2</w:t>
      </w:r>
    </w:p>
    <w:p>
      <w:r>
        <w:t>En l’occurrence, les procès-verbaux querellés, obtenus régulièrement dans le cadre de l’entraide, ont certes été établis en Tunisie sans que le défenseur tunisien du recourant – lequel était absent – n’ait pu exprimer son point de vue ou présenter des moyens de preuve, mais ils l’ont été en conformité avec le droit tunisien. Aussi, ces procès-verbaux doivent-ils en l’état être mainte- nus au dossier et la question de leur exploitabilité laissée à l’appréciation du juge du fond, respectivement de l’autorité qui rendra la décision finale.</w:t>
      </w:r>
    </w:p>
    <w:p>
      <w:r>
        <w:rPr>
          <w:b/>
        </w:rPr>
        <w:t>E. 3</w:t>
      </w:r>
    </w:p>
    <w:p>
      <w:r>
        <w:t>Par conséquent, le recours d’emblée mal fondé est rejeté. Compte tenu de cette issue, il n’a pas été mené d’échange d’écriture (art. 390 al. 2 CPP a contrario). Par ailleurs, l’argument relatif à la violation du droit d’être enten- dus des recourants est devenu sans objet.</w:t>
      </w:r>
    </w:p>
    <w:p>
      <w:r>
        <w:rPr>
          <w:b/>
        </w:rPr>
        <w:t>E. 4</w:t>
      </w:r>
    </w:p>
    <w:p>
      <w:r>
        <w:t>En tant que partie qui succombe, les recourants se voient mettre à charge solidaire les frais de la cause (art. 428 al. 1 CPP). Ceux-ci sont fixés à CHF 800.--, en application des art. 5 et 8 al. 1 du règlement du Tribunal pénal fédéral du 31 août 2010 sur les frais, émoluments, dépens et indemnités de la procédure pénale fédérale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