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BB.2018.112 vom 4. Juli 2018</w:t>
      </w:r>
    </w:p>
    <w:p>
      <w:r>
        <w:t>Bundesstrafgericht, 2018-07-04, DE</w:t>
      </w:r>
    </w:p>
    <w:p>
      <w:r>
        <w:rPr>
          <w:b/>
        </w:rPr>
        <w:t xml:space="preserve">Quelle: </w:t>
      </w:r>
      <w:r>
        <w:t>https://mcp.opencaselaw.ch/entscheid/bstger_BB.2018.112</w:t>
      </w:r>
    </w:p>
    <w:p>
      <w:r>
        <w:t>FR: TPF BB.2018.112 du 4 juillet 2018</w:t>
      </w:r>
    </w:p>
    <w:p>
      <w:r>
        <w:t>IT: TPF BB.2018.112 del 4 luglio 2018</w:t>
      </w:r>
    </w:p>
    <w:p>
      <w:pPr>
        <w:pStyle w:val="Heading2"/>
      </w:pPr>
      <w:r>
        <w:t>Regeste</w:t>
      </w:r>
    </w:p>
    <w:p>
      <w:r>
        <w:t>Entscheid über die beschlagnahmten Vermögenswerte (Art. 267 StPO). Unentgeltliche Rechtspflege im Beschwerdeverfahren (Art. 29 Abs. 3 BV).</w:t>
      </w:r>
    </w:p>
    <w:p>
      <w:pPr>
        <w:pStyle w:val="Heading2"/>
      </w:pPr>
      <w:r>
        <w:t>Volltext</w:t>
      </w:r>
    </w:p>
    <w:p>
      <w:r>
        <w:t>Beschluss vom 4. Juli 2018 Beschwerdekammer Besetzung</w:t>
      </w:r>
    </w:p>
    <w:p>
      <w:r>
        <w:t>Bundesstrafrichter Giorgio Bomio-Giovanascini, Vorsitz, Andreas J. Keller und Roy Garré, Gerichtsschreiber Stephan Ebneter</w:t>
      </w:r>
    </w:p>
    <w:p>
      <w:r>
        <w:t>Parteien</w:t>
      </w:r>
    </w:p>
    <w:p>
      <w:r>
        <w:t>A.,</w:t>
      </w:r>
    </w:p>
    <w:p>
      <w:r>
        <w:t>Beschwerdeführerin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Entscheid über die beschlagnahmten Vermögens- werte (Art. 267 StPO); unentgeltliche Rechtspflege im Beschwerdeverfahren (Art. 29 Abs. 3 BV)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BB.2018.112, BP.2018.57</w:t>
      </w:r>
    </w:p>
    <w:p>
      <w:r>
        <w:t>- 2 -</w:t>
      </w:r>
    </w:p>
    <w:p>
      <w:r>
        <w:t>Die Beschwerdekammer hält fest, dass:</w:t>
      </w:r>
    </w:p>
    <w:p>
      <w:r>
        <w:t>- die Bundesanwaltschaft (nachfolgend "BA") gegen B., C., D., E. und F. eine Strafuntersuchung wegen Verdachts der qualifizierten Geldwäscherei (Art. 305bis Ziff. 2 StGB), betreffend B. zudem wegen Verdachts der Gehil- fenschaft zu gewerbsmässigem Betrug (Art. 146 Abs. 2, Art. 25 StGB), führt (act. 2);</w:t>
      </w:r>
    </w:p>
    <w:p>
      <w:r>
        <w:t>- die BA im Rahmen dieser Strafuntersuchung am 11. Juni 2018 die Beschlag- nahme von Vermögenswerten bei der Bank G. aufhob und letztere anwies, die Vermögenswerte an eine Bankverbindung zugunsten des Betreibungs- amtes Bern-Mittelland zu überweisen; sie die Aufhebung der Beschlag- nahme und die Überweisung an das Betreibungsamt Bern-Mittelland unter diverse "Bedingungen" stellte (act. 2);</w:t>
      </w:r>
    </w:p>
    <w:p>
      <w:r>
        <w:t>- am 20. Juni 2018 aus Deutschland ein Schreiben von A. datiert vom 16. Juni 2018 bei der Beschwerdekammer des Bundesstrafgerichts einging (act. 1);</w:t>
      </w:r>
    </w:p>
    <w:p>
      <w:r>
        <w:t>- A. darin erklärt, dass sie gegen die Verfügung vom 11. Juni 2018 der BA Beschwerde erhebe; sie darin gleichzeitig darum ersucht, ihr zu helfen, bei der Verteilung der verbliebenen Vermögenswerte berücksichtigt zu werden; sie darin abschliessend fragt, ob es noch eine andere Behörde gebe, an die sie sich wenden könnte (act. 1);</w:t>
      </w:r>
    </w:p>
    <w:p>
      <w:r>
        <w:t>- die BA am 20. Juni 2018 auf Anfrage die angefochtene Verfügung per Fax übermittelte (act. 2);</w:t>
      </w:r>
    </w:p>
    <w:p>
      <w:r>
        <w:t>- mit Schreiben vom 21. Juni 2018 A. erläutert wurde, aus ihrem Schreiben vom 16. Juni 2018 gehe nicht klar hervor, ob sie die in Frage stehende Ver- fahrenshandlung anfechten wolle; sie ausserdem auf die Begründungsanfor- derungen gemäss Art. 385 Abs. 1 StPO hingewiesen wurde; ihr gleichzeitig eine kurze, nicht erstreckbare Nachfrist eingeräumt wurde, ihre Eingabe vom 16. Juni 2018 zu verbessern (act. 3);</w:t>
      </w:r>
    </w:p>
    <w:p>
      <w:r>
        <w:t>- am 2. Juli 2018 innert Nachfrist aus Deutschland ein Schreiben von A. datiert vom 27. Juni 2018 betreffend "Ihr Schreiben vom 21.06.2018" bei der Be- schwerdekammer des Bundesstrafgerichts einging (act. 5);</w:t>
      </w:r>
    </w:p>
    <w:p>
      <w:r>
        <w:t>- A. darin erklärt, dass sie die in Frage stehende hoheitliche Verfahrenshand- lung anfechte; sie eine amtliche Kostenübernahme fordere (act. 5).</w:t>
      </w:r>
    </w:p>
    <w:p>
      <w:r>
        <w:t>- 3 -</w:t>
      </w:r>
    </w:p>
    <w:p>
      <w:r>
        <w:t>Die Beschwerdekammer zieht in Erwägung, dass:</w:t>
      </w:r>
    </w:p>
    <w:p>
      <w:r>
        <w:t>- gegen Verfügungen und Verfahrenshandlungen der Bundesanwaltschaft bei der Beschwerdekammer des Bundesstrafgerichts Beschwerde nach den Vorschriften der Art. 393 ff. StPO erhoben werden kann (Art. 393 Abs. 1 lit. a StPO i.V.m. Art. 37 Abs. 1 StBOG);</w:t>
      </w:r>
    </w:p>
    <w:p>
      <w:r>
        <w:t>- nach Art. 396 Abs. 1 StPO die Beschwerde zu begründen ist; demnach unter anderem die Gründe anzugeben sind, die einen anderen Entscheid nahe le- gen (Art. 385 Abs. 1 lit. b StPO); die Beschwerdebegründung sich mit den Erwägungen des angefochtenen Entscheids auseinanderzusetzen hat (Ur- teil des Bundesgerichts 6B_1404/2016 vom 13. Juni 2017 E. 1.2.3; GUIDON, Basler Kommentar, 2. Aufl. 2014, Art. 396 StPO N. 9c; DERS., Die Be- schwerde gemäss Schweizerischer Strafprozessordnung, 2011, N. 392 m.w.H.);</w:t>
      </w:r>
    </w:p>
    <w:p>
      <w:r>
        <w:t>- vorliegend die Beschwerdeführerin auch unter Berücksichtigung ihres Schreibens vom 27. Juni 2018 sich mit den Erwägungen der angefochtenen Verfügung vom 11. Juni 2018 nicht auseinandersetzt;</w:t>
      </w:r>
    </w:p>
    <w:p>
      <w:r>
        <w:t>- sich die Beschwerde mithin als offensichtlich unzulässig erweist, weshalb auf sie ohne weiteren Schriftenwechsel nicht einzutreten ist (Art. 390 Abs. 2 StPO e contrario);</w:t>
      </w:r>
    </w:p>
    <w:p>
      <w:r>
        <w:t>- im Übrigen weder mit der angefochtenen Verfügung noch mit dem vorliegen- den Beschluss ein Entscheid über einen Schadenersatzanspruch der Be- schwerdeführerin bzw. dessen Umfang ergangen ist;</w:t>
      </w:r>
    </w:p>
    <w:p>
      <w:r>
        <w:t>- das Gesuch der Beschwerdeführerin um unentgeltliche Rechtspflege zufolge Aussichtslosigkeit abzuweisen ist (vgl. Art. 29 Abs. 3 BV; BGE 142 III 138 E. 5.1; 139 III 396 E. 1.2; 134 I 92 E. 3.2; Urteil des Bundesgerichts 1B_164/2017 vom 15. August 2017 E. 2 m.w.H.);</w:t>
      </w:r>
    </w:p>
    <w:p>
      <w:r>
        <w:t>- bei diesem Ausgang des Verfahrens die Beschwerdeführerin die Gerichts- kosten zu tragen hat (Art. 428 Abs. 1 StPO);</w:t>
      </w:r>
    </w:p>
    <w:p>
      <w:r>
        <w:t>- aufgrund der Besonderheiten des Falles ausnahmsweise auf die Erhebung einer Gerichtsgebühr zu verzichten ist (Art. 73 Abs. 2 StBOG und Art. 5 des Reglements des Bundesstrafgerichts vom 31. August 2010 über die Kosten, Gebühren und Entschädigungen in Bundesstrafverfahren [BStKR; SR 173.713.162]);</w:t>
      </w:r>
    </w:p>
    <w:p>
      <w:r>
        <w:t>- 4 -</w:t>
      </w:r>
    </w:p>
    <w:p>
      <w:r>
        <w:t>- dieser Beschluss gestützt auf Art. IIIA lit. a des Vertrags vom 13. Novem- ber 1969 zwischen der Schweizerischen Eidgenossenschaft und der Bun- desrepublik Deutschland über die Ergänzung des Europäischen Überein- kommens über die Rechtshilfe in Strafsachen vom 20. April 1959 und die Erleichterung seiner Anwendung (SR 0.351.913.61) unmittelbar durch die Post an die in Deutschland wohnhafte Beschwerdeführerin übersendet wer- den kann;</w:t>
      </w:r>
    </w:p>
    <w:p>
      <w:r>
        <w:t>- 5 -</w:t>
      </w:r>
    </w:p>
    <w:p>
      <w:r>
        <w:t>und erkennt:</w:t>
      </w:r>
    </w:p>
    <w:p>
      <w:r>
        <w:t>1. Auf die Beschwerde wird nicht eingetreten.</w:t>
      </w:r>
    </w:p>
    <w:p>
      <w:r>
        <w:t>2. Das Gesuch um unentgeltliche Rechtspflege wird abgewiesen.</w:t>
      </w:r>
    </w:p>
    <w:p>
      <w:r>
        <w:t>3. Es wird keine Gerichtsgebühr erhoben.</w:t>
      </w:r>
    </w:p>
    <w:p>
      <w:r>
        <w:t>Bellinzona, 4. Juli 2018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Bundesanwaltschaft</w:t>
      </w:r>
    </w:p>
    <w:p>
      <w:r>
        <w:t>Rechtsmittelbelehrung Gegen Entscheide der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Instruktions- 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