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 vom 12. Juli 2018</w:t>
      </w:r>
    </w:p>
    <w:p>
      <w:r>
        <w:t>Bundesstrafgericht, 2018-07-12, FR</w:t>
      </w:r>
    </w:p>
    <w:p>
      <w:r>
        <w:rPr>
          <w:b/>
        </w:rPr>
        <w:t xml:space="preserve">Quelle: </w:t>
      </w:r>
      <w:r>
        <w:t>https://mcp.opencaselaw.ch/entscheid/bstger_BB.2018.10</w:t>
      </w:r>
    </w:p>
    <w:p>
      <w:r>
        <w:t>FR: TPF BB.2018.10 du 12 juillet 2018</w:t>
      </w:r>
    </w:p>
    <w:p>
      <w:r>
        <w:t>IT: TPF BB.2018.10 del 12 luglio 2018</w:t>
      </w:r>
    </w:p>
    <w:p>
      <w:pPr>
        <w:pStyle w:val="Heading2"/>
      </w:pPr>
      <w:r>
        <w:t>Regeste</w:t>
      </w:r>
    </w:p>
    <w:p>
      <w:r>
        <w:t>Consultation des dossiers (art. 101 s. en lien avec l'art. 107 al. 1 let. a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w:t>
      </w:r>
    </w:p>
    <w:p>
      <w:r>
        <w:t>- 4 -</w:t>
      </w:r>
    </w:p>
    <w:p>
      <w:r>
        <w:t>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12 février 2018, contre une décision reçue au plus tôt le 2 février 2018, le recours l'a été en temps utile (art. 90 al. 2 CPP).</w:t>
      </w:r>
    </w:p>
    <w:p>
      <w:r>
        <w:rPr>
          <w:b/>
        </w:rPr>
        <w:t>E. 1.3</w:t>
      </w:r>
    </w:p>
    <w:p>
      <w:r>
        <w:t>G. estime que les recourants ne disposent pas de la qualité pour recourir dans la mesure où la décision entreprise n’aurait aucune influence directe sur le sort de leurs plaintes respectives en tant que les faits de ces deux aspects de la procédure, même s’ils sont traités dans le même dossier, n’ont strictement rien à voir l’un avec l’autre.</w:t>
      </w:r>
    </w:p>
    <w:p>
      <w:r>
        <w:rPr>
          <w:b/>
        </w:rPr>
        <w:t>E. 1.3.1</w:t>
      </w:r>
    </w:p>
    <w:p>
      <w:r>
        <w:t>Dispose de la qualité pour recourir toute partie qui a un intérêt juridiquement protégé à l'annulation ou à la modification d'une décision (art. 382 al. 1 CPP). Au nombre des parties figurent notamment les parties plaignantes (art. 104 al. 1 let. b CPP). Le recourant doit avoir subi une lésion, soit un préjudice causé par l'acte qu'il attaque et doit avoir un intérêt à l'élimination de ce préjudice. Cet intérêt doit être actuel et pratique (ATF 137 I 296 consid. 4.2 p. 299; arrêt du Tribunal fédéral 1B_380/2016 du 6 décembre 2016 consid. 2; décisions du Tribunal pénal fédéral BB.2013.188 du 12 août 2014 consid. 1.4; BB.2013.89 du 24 octobre 2013 consid. 1.3; BB.2013.88 du 13 septembre 2013 consid. 1.4 et références citées). De cette manière, les tribunaux sont assurés de trancher uniquement des questions concrètes et non de prendre des décisions à caractère théorique (ATF 140 IV 74 consid. 1.3.1 p. 77; arrêt du Tribunal fédéral 6B_798/2015 du 22 juillet 2016 consid. 4.3.2). Ainsi, l'existence d'un intérêt de pur fait ou la simple perspective d'un intérêt juridique futur ne suffit pas (arrêts du Tribunal fédéral 1B_380/2016 du 6 décembre 2016 consid. 2; 1B_390/2015 du 16 décembre 2015 consid. 2.1 et les arrêts cités). Une partie qui n'est pas concrètement lésée par la décision ne possède donc pas la qualité pour recourir et son recours est irrecevable (arrêts du Tribunal fédéral 1B_72/2014 du 15 avril 2014 consid. 2.1; 1B_669/2012 du 12 mars 2013 consid. 2.3.1 et référence citée).</w:t>
      </w:r>
    </w:p>
    <w:p>
      <w:r>
        <w:rPr>
          <w:b/>
        </w:rPr>
        <w:t>E. 1.3.2</w:t>
      </w:r>
    </w:p>
    <w:p>
      <w:r>
        <w:t>En l'occurrence, les recourants, parties plaignantes, disposent d'un intérêt juridiquement protégé à contester la décision du MPC, dans la mesure où celle-ci restreint leur droit d'être entendus selon l'art. 107 al. 1 let a CPP. Contrairement à ce que soutient l’intimé, ils sont donc légitimés à recourir.</w:t>
      </w:r>
    </w:p>
    <w:p>
      <w:r>
        <w:rPr>
          <w:b/>
        </w:rPr>
        <w:t>E. 2</w:t>
      </w:r>
    </w:p>
    <w:p>
      <w:r>
        <w:t>Les recourants demandent à pouvoir avoir accès aux pièces relatives à la procédure ouverte contre G. initialement par le canton de Vaud pour</w:t>
      </w:r>
    </w:p>
    <w:p>
      <w:r>
        <w:t>- 5 -</w:t>
      </w:r>
    </w:p>
    <w:p>
      <w:r>
        <w:t>escroquerie et faux dans les titres au préjudice des pouvoirs publics et qui a été reprise par le MPC. Ils font valoir qu’ils s’emploient depuis le début de la procédure à démontrer que le prévenu ment systématiquement face à leurs accusations. Aussi, les déclarations de ce dernier dans le cadre de la procédure reprise par le MPC pourraient-elles s’avérer pertinentes afin d’établir la crédibilité du prévenu. Le MPC et le prévenu sont d’avis pour leur part que les recourants ne sauraient y avoir accès, les faits en question n’ayant strictement rien à voir avec les infractions qu’ils ont dénoncées.</w:t>
      </w:r>
    </w:p>
    <w:p>
      <w:r>
        <w:rPr>
          <w:b/>
        </w:rPr>
        <w:t>E. 2.1</w:t>
      </w:r>
    </w:p>
    <w:p>
      <w:r>
        <w:t>Selon l’art. 100 al. 1 CPP, un dossier est constitué pour chaque affaire pénale. Il contient les procès-verbaux de procédure et les procès-verbaux des auditions (let. a), les pièces réunies par l'autorité pénale (let. b) et les pièces versées par les parties (let. c). Au nombre des pièces réunies par l’autorité pénale au sens de l’art. 100 al. 1 let. b précité figurent notamment les dossiers d’autres procédures nécessaires pour établir les faits ou juger le prévenu (art. 194 al. 1 CPP). Les pièces relatives à la procédure initiée contre le prévenu dans le canton de Vaud constituent dès lors incontestablement des éléments du dossier SV.14.0828. Il y a donc lieu de déterminer si c’est à bon droit que le MPC en a restreint l’accès aux parties plaignantes.</w:t>
      </w:r>
    </w:p>
    <w:p>
      <w:r>
        <w:rPr>
          <w:b/>
        </w:rPr>
        <w:t>E. 2.2</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composent,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[ci-après: CR-CPP], 2011,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 L'accès au dossier est donc en principe total (MOREILLON/PAREIN-REYMOND, Petit Commentaire Code de procédure pénale, 2e éd. 2016, n° 3 ad art. 101 CPP; BENDANI, op. cit., n° 11 ad art. 107 CPP), l'art. 108 CPP étant réservé. Les restrictions que</w:t>
      </w:r>
    </w:p>
    <w:p>
      <w:r>
        <w:t>- 6 -</w:t>
      </w:r>
    </w:p>
    <w:p>
      <w:r>
        <w:t>le ministère public peut ordonner, d'office ou sur requête d'une des parties (art. 109 CPP), sont soumises à des conditions particulières et limitées dans le temps (art. 108 CPP; LIEBER, Donatsch/Hansjakob/Lieber [édit.], Kommentar zur Schweizerischen Strafprozessordnung [StPO; ci-après: Kommentar StPO], 2e éd. 2014, n° 12 ad art. 108 CPP), puisque toutes les parties doivent avoir, en principe, le droit de consulter le dossier au plus tard lors de la phase de clôture de l'instruction (art. 318 CPP; CORNU, CR-CPP, n°11 ad art. 318 CPP). Ledit accès peut ainsi être restreint, notamment, lorsque cela est nécessaire pour assurer la sécurité des personnes ou pour protéger des intérêts publics ou privés au maintien du secret (art. 108 al. 1 let. b CPP). Peuvent être considérés comme des intérêts privés les secrets bancaire, de fabrication, d'affaire, militaire (SCHMUTZ, in Basler Kommentar, Schweizerische Strafprozessordnung, 2e éd. 2014., n° 6 ad art. 108 CPP) ou encore la protection de la sphère privée ou intime, de la vie, de l'intégrité corporelle ou un autre inconvénient grave (BENDANI, op. cit., n° 4 ad art. 108 CPP; JEANNERET/KUHN, Précis de procédure pénale, 2013,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op. cit., n° 19 ad art. 101 CPP). S’agissant en particulier du droit de la partie plaignante à la consultation du dossier, il se limite aux aspects qui sont en lien avec l'acte dommageable qui la concerne (SCHMUTZ, op. cit., n° 8 ad art. 101 CPP). Son droit à consulter les documents au sujet du prévenu n’est possible que pour ce qui est déterminant pour la fixation de la peine et ce, à condition que ses intérêts l’exigent expressément (SCHMID/JOSITSCH, Handbuch des schweizerischen Strafprozessrechts, 3e éd. 2017, no 622; SCHMUTZ, op. cit., no 8 ad art. 101 CPP).</w:t>
      </w:r>
    </w:p>
    <w:p>
      <w:r>
        <w:rPr>
          <w:b/>
        </w:rPr>
        <w:t>E. 2.3</w:t>
      </w:r>
    </w:p>
    <w:p>
      <w:r>
        <w:t>A titre préalable il convient de relever que le prévenu n’a pour sa part pas encore eu accès à cette partie du dossier qui pourtant le concerne directement. Par ailleurs, en l’espèce, les recourants ont déposé plainte pénale contre le prévenu pour crimes de guerre (cf supra let. A). Ils se sont constitués parties plaignantes dans la présente cause (pièce MPC 01-01- 0001). Ils revêtent donc la qualité de parties (art. 104 al. 1 let. b CPP). A ce titre, ils ont accès au dossier. Il est cependant patent que les infractions dont la poursuite a été reprise du canton de Vaud par le MPC n’ont strictement rien à voir avec les faits dénoncés puisqu’elles consistent en une ou des escroquerie(s) et faux dans les titres au préjudice des pouvoirs publics. Il en résulte que pour les parties plaignantes consulter les pièces de ces pans du dossier n’apparaît pas utile pour la mise en œuvre concrète de leurs droits de procédure. Certes, les recourants font valoir en avoir besoin afin de démontrer que le prévenu ment systématiquement face à leurs accusations</w:t>
      </w:r>
    </w:p>
    <w:p>
      <w:r>
        <w:t>- 7 -</w:t>
      </w:r>
    </w:p>
    <w:p>
      <w:r>
        <w:t>circonstanciées. Toutefois, ils exposent que différents documents au dossier permettent de démontrer cette propension qu’aurait le prévenu de nier les actes qu’il aurait pu commettre (act. 1 p. 6 et 7). Il s’avère donc que les recourants disposent d’autres moyens pour établir ce qu’ils affirment s’agissant de la version des faits soutenue par le recourant. On ne voit par conséquent pas en quoi le fait que les parties plaignantes puissent avoir accès à l’ancien dossier vaudois pourrait avoir une incidence sur la mise en œuvre de leurs droits de procédure dans celle ouverte pour crimes de guerre et crimes contre l’humanité.</w:t>
      </w:r>
    </w:p>
    <w:p>
      <w:r>
        <w:rPr>
          <w:b/>
        </w:rPr>
        <w:t>E. 2.4</w:t>
      </w:r>
    </w:p>
    <w:p>
      <w:r>
        <w:t>Compte tenu des éléments qui précèdent, le recours, mal fondé, est rejeté.</w:t>
      </w:r>
    </w:p>
    <w:p>
      <w:r>
        <w:rPr>
          <w:b/>
        </w:rPr>
        <w:t>E. 3</w:t>
      </w:r>
    </w:p>
    <w:p>
      <w:r>
        <w:t>En tant que parties qui succombent, les recourants se voient mettre solidairement les frais de la cause à leur charge (art. 428 al. 1 CPP). Ceux- ci sont fixés à CHF 2'000.--, en application des art. 5 et 8 al. 1 du règlement du Tribunal pénal fédéral du 31 août 2010 sur les frais, émoluments, dépens et indemnités de la procédure pénale fédérale (RS 173.713.162, ci-après: RFPPF). Ils sont intégralement couverts par l’avance de frais acquittée.</w:t>
      </w:r>
    </w:p>
    <w:p>
      <w:r>
        <w:rPr>
          <w:b/>
        </w:rPr>
        <w:t>E. 4</w:t>
      </w:r>
    </w:p>
    <w:p>
      <w:r>
        <w:t>Il a lieu d’admettre Me Gianoli comme défenseur d’office de l’intimé pour la présente procédure de recours (décision du Tribunal pénal fédéral BB.2015.2 du 8 avril 2015 consid. 4.2). La partie qui obtient gain de cause a droit à une indemnité pour les dépenses occasionnées par l'exercice raisonnable de ses droits de procédure (art. 433 al. 1 let. a CPP, applicable par renvoi de l'art. 436 CPP; décision du Tribunal pénal fédéral BB.2014.63 du 20 juin 2014). L'art. 12 al. 1 RFPPF prévoit que les honoraires des avocats sont fixés en fonction du temps effectivement consacré à la cause et nécessaire à la défense de la partie représentée. Le prévenu est au bénéfice d’une défense d’office et obligatoire. Son défenseur a fait parvenir sa note d’honoraires pour les frais et l’activité qu’il a déployés dans le cadre de la présente procédure de recours (act. 14 et 14.1). Il fait valoir un total de huit heures 15 minutes afférant à CHF 2'022.07 (TVA non comprise) dont six heures pour la rédaction de la réponse, recherches juridiques comprises. Compte tenu cependant de l’écriture reçue, il y a lieu de lui reconnaître quatre heures au total. Pour le reste, l’intégralité des frais et débours allégués sont admis. Le défenseur du prévenu se verra donc octroyer CHF 1'562.07 pour son activité dans la présente procédure de recours. L’indemnité est mise à la charge solidaire des parties plaignantes.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