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 vom 2. Februar 2018</w:t>
      </w:r>
    </w:p>
    <w:p>
      <w:r>
        <w:t>Bundesstrafgericht, 2018-02-02, DE</w:t>
      </w:r>
    </w:p>
    <w:p>
      <w:r>
        <w:rPr>
          <w:b/>
        </w:rPr>
        <w:t xml:space="preserve">Quelle: </w:t>
      </w:r>
      <w:r>
        <w:t>https://mcp.opencaselaw.ch/entscheid/bstger_BB.2018.1</w:t>
      </w:r>
    </w:p>
    <w:p>
      <w:r>
        <w:t>FR: TPF BB.2018.1 du 2 février 2018</w:t>
      </w:r>
    </w:p>
    <w:p>
      <w:r>
        <w:t>IT: TPF BB.2018.1 del 2 febbraio 2018</w:t>
      </w:r>
    </w:p>
    <w:p>
      <w:pPr>
        <w:pStyle w:val="Heading2"/>
      </w:pPr>
      <w:r>
        <w:t>Regeste</w:t>
      </w:r>
    </w:p>
    <w:p>
      <w:r>
        <w:t>Beschlagnahme (Art. 263 ff.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 2014, Art. 386 StPO N. 4);</w:t>
      </w:r>
    </w:p>
    <w:p>
      <w:r>
        <w:t>- mithin die Verfahren BB.2018.1 und BB.2018.2 zufolge Rückzugs der Be- schwerden als erledigt abzuschreiben sind;</w:t>
      </w:r>
    </w:p>
    <w:p>
      <w:r>
        <w:t>- die Parteien die Kosten des Rechtmittelverfahrens nach Massgabe ihres Ob- siegens oder Unterliegens tragen; als unterliegend auch die Partei gilt, auf deren Rechtsmittel nicht eingetreten wird oder die das Rechtsmittel zurück- zieht (Art. 428 Abs. 1 StPO);</w:t>
      </w:r>
    </w:p>
    <w:p>
      <w:r>
        <w:t>- mithin die Beschwerdeführerinnen die Kosten des Rechtmittelverfahrens zu tragen haben;</w:t>
      </w:r>
    </w:p>
    <w:p>
      <w:r>
        <w:t>- die Gerichtsgebühr festzusetzen ist auf das gesetzliche und reglementari- sche Minimum von Fr. 200.– je Beschwerdeverfahren (Art. 73 StBOG i.V.m. Art. 5 und Art. 8 Abs. 1 Reglement des Bundesstrafgerichts vom 31. August 2010 über die Kosten, Gebühren und Entschädigungen in Bundesstrafver- fahren [BStKR; SR 173.713.162]);</w:t>
      </w:r>
    </w:p>
    <w:p>
      <w:r>
        <w:t>- sich die Ansprüche auf Entschädigung und Genugtuung im Rechtsmittelver- fahren nach den Art. 429–434 StPO richten (Art. 436 Abs. 1 StPO); die Ent- schädigungsfrage den gleichen Regeln folgt wie der Kostenentscheid; bei Auferlegung der Kosten keine Entschädigung auszurichten ist (BGE 137 IV 352 E. 2.4.2);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