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BStGer BB.2017.99 vom 26. Juni 2017</w:t>
      </w:r>
    </w:p>
    <w:p>
      <w:r>
        <w:t>Bundesstrafgericht, 2017-06-26, DE</w:t>
      </w:r>
    </w:p>
    <w:p>
      <w:r>
        <w:rPr>
          <w:b/>
        </w:rPr>
        <w:t xml:space="preserve">Quelle: </w:t>
      </w:r>
      <w:r>
        <w:t>https://mcp.opencaselaw.ch/entscheid/bstger_BB.2017.99</w:t>
      </w:r>
    </w:p>
    <w:p>
      <w:r>
        <w:t>FR: TPF BB.2017.99 du 26 juin 2017</w:t>
      </w:r>
    </w:p>
    <w:p>
      <w:r>
        <w:t>IT: TPF BB.2017.99 del 26 giugno 2017</w:t>
      </w:r>
    </w:p>
    <w:p>
      <w:pPr>
        <w:pStyle w:val="Heading2"/>
      </w:pPr>
      <w:r>
        <w:t>Regeste</w:t>
      </w:r>
    </w:p>
    <w:p>
      <w:r>
        <w:t>Nichtanhandnahmeverfügung (Art. 310 i.V.m. Art. 322 Abs. 2 StPO).</w:t>
      </w:r>
    </w:p>
    <w:p>
      <w:pPr>
        <w:pStyle w:val="Heading2"/>
      </w:pPr>
      <w:r>
        <w:t>Volltext</w:t>
      </w:r>
    </w:p>
    <w:p>
      <w:r>
        <w:t>Beschluss vom 26. Juni 2017 Beschwerdekammer Besetzung</w:t>
      </w:r>
    </w:p>
    <w:p>
      <w:r>
        <w:t>Bundesstrafrichter Stephan Blättler, Vorsitz, Roy Garré und Cornelia Cova, Gerichtsschreiberin Chantal Blättler Grivet Fojaja</w:t>
      </w:r>
    </w:p>
    <w:p>
      <w:r>
        <w:t>Parteien</w:t>
      </w:r>
    </w:p>
    <w:p>
      <w:r>
        <w:t>A., Beschwerdeführer</w:t>
      </w:r>
    </w:p>
    <w:p>
      <w:r>
        <w:t>gegen</w:t>
      </w:r>
    </w:p>
    <w:p>
      <w:r>
        <w:t>BUNDESANWALTSCHAFT, Beschwerdegegnerin</w:t>
      </w:r>
    </w:p>
    <w:p>
      <w:r>
        <w:t>Gegenstand</w:t>
      </w:r>
    </w:p>
    <w:p>
      <w:r>
        <w:t>Nichtanhandnahmeverfügung (Art. 310 i.V.m. Art. 322 Abs. 2 StPO)</w:t>
      </w:r>
    </w:p>
    <w:p>
      <w:r>
        <w:t>B u n d e s s t r a f g e r i c h t T r i b u n a l p é n a l f é d é r a l T r i b u n a l e p e n a l e f e d e r a l e T r i b u n a l p e n a l f e d e r a l</w:t>
      </w:r>
    </w:p>
    <w:p>
      <w:r>
        <w:t>Geschäftsnummer: BB.2017.99 + BP.2017.37</w:t>
      </w:r>
    </w:p>
    <w:p>
      <w:r>
        <w:t>- 2 -</w:t>
      </w:r>
    </w:p>
    <w:p>
      <w:r>
        <w:t>Die Beschwerdekammer hält fest, dass:</w:t>
      </w:r>
    </w:p>
    <w:p>
      <w:r>
        <w:t>- mit Eingabe vom 12. April 2017 A. bei der Bundesanwaltschaft Anzeige ge- gen Bundesrichter B. wegen Amtsmissbrauchs (Art. 312 StGB) und Urkun- denfälschung im Amt (Art. 317 StGB) erstattete;</w:t>
      </w:r>
    </w:p>
    <w:p>
      <w:r>
        <w:t>- nach Ansicht von A. Bundesrichter B. im Urteil vom 17. März 2017 in Sachen A. gegen Staatsanwaltschaft des Kantons Graubünden betreffend Nichtan- handnahmeverfügung in Erwägung 5 „eine Story zusammen [geschrieben habe], wo von A. überhaupt nicht eingereicht wurde“ und „die Rechtspre- chung über (SHG GR) Gesetzgebungen nirgends zu finden“ sei;</w:t>
      </w:r>
    </w:p>
    <w:p>
      <w:r>
        <w:t>- die Bundesanwaltschaft mit Datum vom 15. Mai 2017 die Nichtanhand- nahme der Strafsache verfügte (Verfahrensakten Urk. 03-00-0001 f.);</w:t>
      </w:r>
    </w:p>
    <w:p>
      <w:r>
        <w:t>- die Nichtanhandnahmeverfügung A. am 24. Mai 2017 zugestellt worden ist (Verfahrensakten Urk. 03-00-0003);</w:t>
      </w:r>
    </w:p>
    <w:p>
      <w:r>
        <w:t>- dagegen A. mit Beschwerde vom 29. Mai 2017 an die Beschwerdekammer des Bundesstrafgerichts gelangte und die Aufhebung der Nichtanhandnah- meverfügung beantragte (act. 1);</w:t>
      </w:r>
    </w:p>
    <w:p>
      <w:r>
        <w:t>- A. von der Beschwerdekammer mit Verfügung vom 30. Mai 2017 aufgefor- dert wurde, einen Kostenvorschuss von Fr. 1‘000.-- zu leisten; A. daraufhin ein Gesuch um unentgeltliche Prozessführung stellte (BP.2017.37, act. 1);</w:t>
      </w:r>
    </w:p>
    <w:p>
      <w:r>
        <w:t>- auf die Durchführung eines Schriftenwechsels verzichtet wurde (Art. 390 Abs. 2 StPO).</w:t>
      </w:r>
    </w:p>
    <w:p>
      <w:r>
        <w:t>Die Beschwerdekammer zieht in Erwägung, dass:</w:t>
      </w:r>
    </w:p>
    <w:p>
      <w:r>
        <w:t>- gegen Verfügungen und Verfahrenshandlungen der Bundesanwaltschaft bei der Beschwerdekammer des Bundesstrafgerichts Beschwerde erhoben wer- den kann (Art. 393 Abs. 1 lit. a StPO i.V.m. Art. 37 Abs. 1 StBOG);</w:t>
      </w:r>
    </w:p>
    <w:p>
      <w:r>
        <w:t>- die Bundesanwaltschaft mit Nichtanhandnahmeverfügung vom 15. Mai 2017 mangels hinreichenden Tatverdachts keine Strafuntersuchung eröffnete;</w:t>
      </w:r>
    </w:p>
    <w:p>
      <w:r>
        <w:t>- gemäss Art. 309 Abs. 1 lit. a StPO für die Eröffnung einer Untersuchung ein hinreichender Tatverdacht verlangt wird, welcher sich aus den Informationen</w:t>
      </w:r>
    </w:p>
    <w:p>
      <w:r>
        <w:t>- 3 -</w:t>
      </w:r>
    </w:p>
    <w:p>
      <w:r>
        <w:t>und Berichten der Polizei, aus der Strafanzeige oder aus eigenen Feststel- lungen der Staatsanwaltschaft ergeben kann;</w:t>
      </w:r>
    </w:p>
    <w:p>
      <w:r>
        <w:t>- den Eingaben des Beschwerdeführers offensichtlich kein konkreter Sachver- halt entnommen werden kann, der einen hinreichenden Tatverdacht begrün- den könnte; insbesondere keine Anhaltspunkte dafür bestehen, dass Bun- desrichter B. seine Amtsgewalt missbraucht oder das Urteil vom 17. März 2017 gefälscht hätte; sich die Einwendungen des Beschwerdeführers viel- mehr lediglich gegen den Inhalt des Urteils richten;</w:t>
      </w:r>
    </w:p>
    <w:p>
      <w:r>
        <w:t>- die Beschwerdegegnerin daher zu Recht keine Strafuntersuchung eröffnet hat;</w:t>
      </w:r>
    </w:p>
    <w:p>
      <w:r>
        <w:t>- damit die Beschwerde ohne Weiteres abzuweisen ist;</w:t>
      </w:r>
    </w:p>
    <w:p>
      <w:r>
        <w:t>- der Beschwerdeführer ein Gesuch um Gewährung der unentgeltlichen Rechtspflege gestellt hat; dieses jedoch infolge der Aussichtslosigkeit der Beschwerde abzuweisen ist (Art. 136 Abs. 1 lit. b StPO);</w:t>
      </w:r>
    </w:p>
    <w:p>
      <w:r>
        <w:t>- ausnahmsweise auf die Erhebung einer Gerichtsgebühr zu verzichten ist (Art. 73 Abs. 2 StBOG und Art. 5 BStKR).</w:t>
      </w:r>
    </w:p>
    <w:p>
      <w:r>
        <w:t>- 4 -</w:t>
      </w:r>
    </w:p>
    <w:p>
      <w:r>
        <w:t>Demnach erkennt die Beschwerdekammer:</w:t>
      </w:r>
    </w:p>
    <w:p>
      <w:r>
        <w:t>1. Die Beschwerde wird abgewiesen.</w:t>
      </w:r>
    </w:p>
    <w:p>
      <w:r>
        <w:t>2. Das Gesuch um Gewährung der unentgeltlichen Rechtspflege wird abgewie- sen.</w:t>
      </w:r>
    </w:p>
    <w:p>
      <w:r>
        <w:t>3. Es wird keine Gerichtsgebühr erhoben.</w:t>
      </w:r>
    </w:p>
    <w:p>
      <w:r>
        <w:t>Bellinzona, 27. Juni 2017</w:t>
      </w:r>
    </w:p>
    <w:p>
      <w:r>
        <w:t>Im Namen der Beschwerdekammer des Bundesstrafgerichts</w:t>
      </w:r>
    </w:p>
    <w:p>
      <w:r>
        <w:t>Der Präsident: Die Gerichtsschreiberin:</w:t>
      </w:r>
    </w:p>
    <w:p>
      <w:r>
        <w:t>Zustellung an</w:t>
      </w:r>
    </w:p>
    <w:p>
      <w:r>
        <w:t>- A. - Bundesanwaltschaft</w:t>
      </w:r>
    </w:p>
    <w:p>
      <w:r>
        <w:t>Rechtsmittelbelehrung Gegen diesen Entscheid ist kein ordentliches Rechtsmittel gegeben.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