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BB.2017.90 vom 21. Juni 2017</w:t>
      </w:r>
    </w:p>
    <w:p>
      <w:r>
        <w:t>Bundesstrafgericht, 2017-06-21, DE</w:t>
      </w:r>
    </w:p>
    <w:p>
      <w:r>
        <w:rPr>
          <w:b/>
        </w:rPr>
        <w:t xml:space="preserve">Quelle: </w:t>
      </w:r>
      <w:r>
        <w:t>https://mcp.opencaselaw.ch/entscheid/bstger_BB.2017.90</w:t>
      </w:r>
    </w:p>
    <w:p>
      <w:r>
        <w:t>FR: TPF BB.2017.90 du 21 juin 2017</w:t>
      </w:r>
    </w:p>
    <w:p>
      <w:r>
        <w:t>IT: TPF BB.2017.90 del 21 giugno 2017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Dezember 2014) und er sich spätestens seit der ersten Vergleichsver- handlung am 12. August 2015 bewusst sein musste, dass der Gesuchsgeg- ner über seine Entschädigungs- und Genugtuungsansprüche entscheiden werde;</w:t>
      </w:r>
    </w:p>
    <w:p>
      <w:r>
        <w:t>- sich das rund eineinhalb Jahre später gegen den Gesuchsgegner gerichtete Ausstandsbegehren nach dem Gesagten offensichtlich als verspätet erweist;</w:t>
      </w:r>
    </w:p>
    <w:p>
      <w:r>
        <w:t>- auf das Gesuch nicht einzutreten ist;</w:t>
      </w:r>
    </w:p>
    <w:p>
      <w:r>
        <w:t>- die Beurteilung aller übrigen in der Eingabe vom 28. Februar 2017 gestellten Verfahrensanträge der zuständigen Verfahrensleitung der Bundesanwalt- schaft überlassen bleibt;</w:t>
      </w:r>
    </w:p>
    <w:p>
      <w:r>
        <w:t>- der Gesuchsteller im Übrigen offenbar verkennt, dass Art. 429 StPO eine Kausalhaftung des Staates begründet (BGE 142 IV 237 E. 1.3.1 S. 239);</w:t>
      </w:r>
    </w:p>
    <w:p>
      <w:r>
        <w:t>- der Staat deshalb für den durch das eingestellte Strafverfahren kausal ver- ursachten Schaden des Gesuchstellers Entschädigung zu leisten hat, ganz unabhängig davon, ob sich die vormalige Verfahrensleiterin C. allenfalls Feh- ler zu Schulden kommen liess oder nicht (Urteile des Bundesgerichts 6B_740/2016 vom 2. Juni 2017, E. 3.1; 6B_118/2016 vom 20. März 2017, E. 3);</w:t>
      </w:r>
    </w:p>
    <w:p>
      <w:r>
        <w:t>- die vom Gesuchsgegner gemachten Erwägungen betreffend Beurteilung des eigenen Fehlverhaltens durch die Bundesanwaltschaft (vgl. act. 1 S. 11 f.) bzw. Vertuschungsgefahr bezüglich des Verschuldens von C., der dieser ge- genüber bestehenden Loyalität (vgl. act. 1 S. 12) usw. für die Frage der Ent- schädigung und Genugtuung des Gesuchstellers somit irrelevant sind;</w:t>
      </w:r>
    </w:p>
    <w:p>
      <w:r>
        <w:t>- 4 -</w:t>
      </w:r>
    </w:p>
    <w:p>
      <w:r>
        <w:t>- bei diesem Ausgang des Verfahrens der Gesuchsteller die Gerichtskosten zu tragen hat (Art. 59 Abs. 4 StPO);</w:t>
      </w:r>
    </w:p>
    <w:p>
      <w:r>
        <w:t>- die Gerichtsgebühr vorliegend auf Fr. 800.– festzusetzen ist (Art. 73 StBOG i.V.m. Art. 5 und 8 Abs. 2 des Reglements des Bundesstrafgerichts vom 31. 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