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BB.2017.84 vom 29. August 2017</w:t>
      </w:r>
    </w:p>
    <w:p>
      <w:r>
        <w:t>Bundesstrafgericht, 2017-08-29, DE</w:t>
      </w:r>
    </w:p>
    <w:p>
      <w:r>
        <w:rPr>
          <w:b/>
        </w:rPr>
        <w:t xml:space="preserve">Quelle: </w:t>
      </w:r>
      <w:r>
        <w:t>https://mcp.opencaselaw.ch/entscheid/bstger_BB.2017.84</w:t>
      </w:r>
    </w:p>
    <w:p>
      <w:r>
        <w:t>FR: TPF BB.2017.84 du 29 août 2017</w:t>
      </w:r>
    </w:p>
    <w:p>
      <w:r>
        <w:t>IT: TPF BB.2017.84 del 29 agosto 2017</w:t>
      </w:r>
    </w:p>
    <w:p>
      <w:pPr>
        <w:pStyle w:val="Heading2"/>
      </w:pPr>
      <w:r>
        <w:t>Regeste</w:t>
      </w:r>
    </w:p>
    <w:p>
      <w:r>
        <w:t>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 berechtigt ist, wer ein rechtlich geschütztes Interesse an der Auf- hebung oder Änderung des angefochtenen Entscheides hat (Art. 382 Abs. 1 i.V.m. Art. 105 Abs. 2 StPO). Die Beschwerde gegen schriftlich oder mündlich eröffnete Entscheide ist in- nert zehn Tagen schriftlich und begründet einzureichen (Art. 396 Abs. 1 StPO). Mit ihr können Rechtsverletzungen gerügt werden, einschliesslich Überschreitung und Missbrauch des Ermessens, Rechtsverweigerung und Rechtsverzögerung (Art. 393 Abs. 2 lit. a StPO), sowie die unvollständige oder unrichtige Feststellung des Sachverhalts (Art. 393 Abs. 2 lit. b StPO) und die Unangemessenheit (Art. 393 Abs. 2 lit. c StPO).</w:t>
      </w:r>
    </w:p>
    <w:p>
      <w:r>
        <w:rPr>
          <w:b/>
        </w:rPr>
        <w:t>E. 1.2</w:t>
      </w:r>
    </w:p>
    <w:p>
      <w:r>
        <w:t>Gegen den Strafbefehl können nach Art. 354 Abs. 1 StPO namentlich Ein- sprache erheben die beschuldigte Person (lit. a) sowie weitere Betroffene (lit. b).</w:t>
      </w:r>
    </w:p>
    <w:p>
      <w:r>
        <w:rPr>
          <w:b/>
        </w:rPr>
        <w:t>E. 1.3</w:t>
      </w:r>
    </w:p>
    <w:p>
      <w:r>
        <w:t>Der Beschwerdeführer sieht sich durch den Nichteintretensentscheid der BA seines gesetzmässigen Einspracheverfahrens vor der zuständigen Instanz vorenthalten (act. 10 S. 2 Ziff. 2). Dies sei einer Rechtsverweigerung nicht unähnlich. Es liege sehr wohl ein aktuelles rechtliches Interesse vor (act. 10 S. 2 Ziff. 2, 6).</w:t>
      </w:r>
    </w:p>
    <w:p>
      <w:r>
        <w:rPr>
          <w:b/>
        </w:rPr>
        <w:t>E. 1.4</w:t>
      </w:r>
    </w:p>
    <w:p>
      <w:r>
        <w:t>Die BA führt bezüglich dem Eintreten aus, der Beschwerdeführer lege nicht dar, worin sein rechtlich geschütztes Interesse bestehen solle. Er zeige nicht auf, worin eine mögliche Besserstellung für ihn bestehen würde, wenn die Beschwerde gutgeheissen würde. Eine solche Besserstellung sei denn auch nicht ersichtlich. ln seinem eigenen Verfahren stünden ihm alle Rechte offen.</w:t>
      </w:r>
    </w:p>
    <w:p>
      <w:r>
        <w:t>- 6 -</w:t>
      </w:r>
    </w:p>
    <w:p>
      <w:r>
        <w:t>Dies gelte insbesondere auch für die angerufene Verletzung der Unschulds- vermutung gegenüber dem Beschwerdeführer. Eine Beschwer liege deshalb nicht vor (act. 8 S. 2 f. Ziff. 2.2 f.).</w:t>
      </w:r>
    </w:p>
    <w:p>
      <w:r>
        <w:rPr>
          <w:b/>
        </w:rPr>
        <w:t>E. 1.5</w:t>
      </w:r>
    </w:p>
    <w:p>
      <w:r>
        <w:t>Es geht zu weit, für die Erhebung der Beschwerde gegen die Nichteintre- tensverfügung der BA schon die Legitimation zur Einsprache selbst voraus- zusetzen, denn diese ist ein Teil gerade des strittigen Gegenstandes selbst. Legitimiert zur Beschwerde gegen den Nichteintretensentscheid – mit ande- ren Worten, im vorliegenden Verfahren legitimiert, eine allenfalls fehlende Zuständigkeit der BA zum Erlass des Nichteintretensentscheides geltend zu machen – ist schon, wer Anspruch auf das gesetzmässige Einsprachever- fahren (Art. 354 bis 356 StPO) hat. Dazu gehört derjenige, welcher ursprüng- lich gegen den Strafbefehl die Einsprache erhoben hatte. Zu entscheiden, ob er tatsächlich zur Einsprache legitimiert ist, bildet Gegenstand der Prü- fung durch die zuständige Instanz. Auf die auch rechtzeitig erhobene Beschwerde ist demnach einzutreten.</w:t>
      </w:r>
    </w:p>
    <w:p>
      <w:r>
        <w:rPr>
          <w:b/>
        </w:rPr>
        <w:t>E. 2.1</w:t>
      </w:r>
    </w:p>
    <w:p>
      <w:r>
        <w:t>Die BA entschied am 25. April 2017, auf die Einsprache von A. vom 5. Ap- ril 2017 gegen den Strafbefehl vom 23. März 2017 in Sachen B. SA nicht einzutreten. Der Nichteintretensentscheid ist im Wesentlichen damit begrün- det, dass C. durch das Dispositiv des Strafbefehls nicht betroffen sei, sich eine solche Betroffenheit auch nicht aus dem Kontext der Begründung des Strafbefehls ergebe und der Grundsatz der Verfahrenseinheit vorliegend hin- ter dem Beschleunigungsgebot betreffend den Abschluss der Untersuchung gegen B. SA zurückzutreten habe.</w:t>
      </w:r>
    </w:p>
    <w:p>
      <w:r>
        <w:rPr>
          <w:b/>
        </w:rPr>
        <w:t>E. 2.2</w:t>
      </w:r>
    </w:p>
    <w:p>
      <w:r>
        <w:t>Der Beschwerdeführer macht geltend, die Staatsanwaltschaft sei nicht be- fugt zu entscheiden, ob die Einsprache gegen einen Strafbefehl gültig sei oder nicht (act. 1 S. 5 f., act. 10 S. 2 Ziff. 7).</w:t>
      </w:r>
    </w:p>
    <w:p>
      <w:r>
        <w:rPr>
          <w:b/>
        </w:rPr>
        <w:t>E. 2.3</w:t>
      </w:r>
    </w:p>
    <w:p>
      <w:r>
        <w:t>Die BA bringt vor, das gesetzlich vorgesehene Vorgehen sei nach der ratio legis für Fälle gedacht, in denen die Einsprache von grundsätzlich legitimier- ten Personen erhoben werde. Dies treffe, wie in der Nichteintretensverfü- gung dargelegt, auf den Beschwerdeführer nicht zu. Es könne nicht sein, dass ein beliebiger Dritter beim Abschluss der Untersuchung gegen eine an- dere Person in einem anderen Verfahren eine Einsprachen machen und auf diese Weise den Verfahrensabschluss verhindern resp. einen Fortgang des</w:t>
      </w:r>
    </w:p>
    <w:p>
      <w:r>
        <w:t>- 7 -</w:t>
      </w:r>
    </w:p>
    <w:p>
      <w:r>
        <w:t>Verfahrens gegen diese Person erzwingen könne, obwohl diese den Straf- befehl anerkenne und das Verfahren gegen sie abschliessen wolle (act. 8 S. 3 Ziff. 3.2). Der Beschwerdeführer sei weder Partei noch ein weiterer Be- troffener gemäss Art. 354 Abs. 1 lit. b StPO i.V.m. Art. 105 Abs. 2 StPO. Dazu müsste er aus dem Dispositiv des Strafbefehls betroffen sein, ansons- ten nur eine nicht zureichende mittelbare Betroffenheit vorliege. Die vom Be- schwerdeführer angerufene Unschuldsvermutung begründe ihm keine Be- schwerdelegitimation, sie könne von ihm jedoch im eigenen Strafverfahren geltend gemacht werden (act. 8 S. 4 Ziff. 3.6).</w:t>
      </w:r>
    </w:p>
    <w:p>
      <w:r>
        <w:rPr>
          <w:b/>
        </w:rPr>
        <w:t>E. 2.4</w:t>
      </w:r>
    </w:p>
    <w:p>
      <w:r>
        <w:t>B. SA führt aus, die Bundesanwaltschaft habe auf die Einsprache nicht ein- treten dürfen, denn der Beschwerdeführer sei offensichtlich nicht zur Erhe- bung der Einsprache legitimiert, mit der Folge, dass die Bestimmungen über das Einspracheverfahren nach Art. 355 f. StPO gar keine Anwendung finden würden. Diese Vorgehensweise der Bundesanwaltschaft müsse möglich sein, da ansonsten ein offener Kreis von Personen den Verfahrensabschluss per Strafbefehl verhindern könnten, wenn bei Einsprache jeder nicht legiti- mierten Person zwingend weitere Beweise abzunehmen wären und das erst- instanzliche Gericht miteinzubeziehen wäre. Die Entscheidkompetenz der Staatsanwaltschaft, auf eine Einsprache nicht einzutreten, sei daher aus pro- zessökonomischer Sicht geboten (act. 5 S. 16 Ziff. 65, S. 17 Ziff. 69). Selbst wenn das Gericht zum Schluss kommen würde, die Einsprachelegiti- mation hätte vom erstinstanzlichen Gericht beurteilt werden müssen, so könne der Beschwerdeführer daraus keinen Vorteil ableiten. Die Sache wäre an die Bundesanwaltschaft zurückzuweisen, welche die Sache nach Art. 355 StPO an das erstinstanzliche Gericht überweisen würde. Dieses würde man- gels Legitimation des Beschwerdeführers auf die Einsprache nicht eintreten. Diese Lösung führe letztlich nur zu einer unnötigen Verzögerung des Ver- fahrens für alle Beteiligten, insbesondere aber für die B. SA, welche auf schnelle Rechtssicherheit angewiesen sei (act. 5 S. 10 Ziff. 32).</w:t>
      </w:r>
    </w:p>
    <w:p>
      <w:r>
        <w:rPr>
          <w:b/>
        </w:rPr>
        <w:t>E. 2.5</w:t>
      </w:r>
    </w:p>
    <w:p>
      <w:r>
        <w:t>Wird gegen einen Strafbefehl Einsprache erhoben, so nimmt die Staatsan- waltschaft die weiteren Beweise ab, die zur Beurteilung der Einsprache er- forderlich sind (Art. 355 Abs. 1 StPO). Nach Abnahme der Beweise entschei- det die Staatsanwaltschaft, ob sie am Strafbefehl festhält, das Verfahren ein- stellt, einen neuen Strafbefehl erlässt oder Anklage beim erstinstanzlichen Gericht erhebt (Art. 355 Abs. 3 StPO). Dieser Katalog an Möglichkeiten der Staatsanwaltschaft, auf eine Einsprache gegen ihren Strafbefehl zu reagie- ren, ist abschliessend. Weitere Verfahrensalternativen sehen die Art. 355 f. StPO nicht vor. Entschliesst sich die Staatsanwaltschaft, am Strafbefehl fest-</w:t>
      </w:r>
    </w:p>
    <w:p>
      <w:r>
        <w:t>- 8 -</w:t>
      </w:r>
    </w:p>
    <w:p>
      <w:r>
        <w:t>zuhalten, so überweist sie die Akten unverzüglich dem erstinstanzlichen Ge- richt zur Durchführung des Hauptverfahrens. Der Strafbefehl gilt als Ankla- geschrift (Art. 356 Abs. 1 StPO). Das erstinstanzliche Gericht entscheidet über die Gültigkeit des Strafbefehls und der Einsprache (Art. 356 Abs. 2 StPO).</w:t>
      </w:r>
    </w:p>
    <w:p>
      <w:r>
        <w:rPr>
          <w:b/>
        </w:rPr>
        <w:t>E. 2.6</w:t>
      </w:r>
    </w:p>
    <w:p>
      <w:r>
        <w:t>Das Bundesgericht entschied in BGE 140 IV 192 E. 1.4, dass die Staatsan- waltschaft nicht befugt war, über die Gültigkeit der Einsprache (gegen einen von einer Übertretungsstrafbehörde erlassenen Strafbefehl) zu entscheiden: Ist die Gültigkeit der Einsprache gegen den Strafbefehl umstritten, so ent- scheidet darüber nicht die Staatsanwaltschaft, sondern das erstinstanzliche Gericht (BGE 142 IV 201 E. 2.2). Der Verfahrensgang nach erfolgter Ein- sprache richtet sich ausschliesslich nach Art. 355 f. StPO (Urteil des Bun- desgerichts 6B_756/2014 vom 16. Dezember 2014, E. 2). Auch nach der Lehre sowie der Praxis der Strafkammer entscheidet das erstinstanzliche Gericht, ob auf eine Einsprache gegen einen Strafbefehl einzutreten ist (RI- KLIN, Basler Kommentar, 2. Aufl., Basel 2014, Art. 356 StPO N. 2, Art. 354 StPO N. 17; SCHMID, Praxiskommentar, Art. 355 StPO N. 2, Art. 356 StPO N. 3; SCHWARZENEGGER, Kommentar zur Schweizerischen Strafprozessord- nung, 2. Aufl., Zürich/Basel/Genf 2014, Art. 354 N. 6a, Art. 355 N. 1; Verfü- gung des Bundesstrafgerichts SK.2012.45 vom 27. Februar 2013, E. 3.4).</w:t>
      </w:r>
    </w:p>
    <w:p>
      <w:r>
        <w:rPr>
          <w:b/>
        </w:rPr>
        <w:t>E. 2.7</w:t>
      </w:r>
    </w:p>
    <w:p>
      <w:r>
        <w:t>Nach geltender gesetzlicher Regelung und Praxis entscheidet wie dargelegt das erstinstanzliche Gericht über die Gültigkeit der Einsprache. Strafverfah- ren (und somit auch Einspracheverfahren) können nur in den vom Gesetz vorgesehenen Formen durchgeführt und abgeschlossen werden (vgl. Art. 2 Abs. 2 StPO; Art. 355 Abs. 3 StPO). Demnach hatte die BA einen Nichtein- tretensentscheid erlassen, obwohl sie das Einspracheverfahren (Art. 354 bis 356 StPO) hätte durchführen und den Entscheid über die Gültigkeit der Ein- spräche dem erstinstanzlichen Gericht hätte unterbreiten müssen.</w:t>
      </w:r>
    </w:p>
    <w:p>
      <w:r>
        <w:rPr>
          <w:b/>
        </w:rPr>
        <w:t>E. 2.8</w:t>
      </w:r>
    </w:p>
    <w:p>
      <w:r>
        <w:t>Die Beschwerde ist somit berechtigt. Nach der Rechtsprechung ist eine Ver- fügung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(BGE 139 II 243 E. 11.2; 132 II 21 E. 3.1; 129 I 361 E. 2.1; Urteil des Bundesgerichts 9C_923/2015 vom 9. Mai 2016, E. 4.1.2). Der Entscheid wurde in sachlich-funktioneller Unzuständigkeit erlassen. Dies ist ein Nich- tigkeitsgrund, es sei denn, der verfügenden Behörde komme auf dem betref-</w:t>
      </w:r>
    </w:p>
    <w:p>
      <w:r>
        <w:t>- 9 -</w:t>
      </w:r>
    </w:p>
    <w:p>
      <w:r>
        <w:t>fenden Gebiet allgemeine Entscheidungsgewalt zu (HÄFELIN/MÜLLER/UHL- MANN, Allgemeines Verwaltungsrecht, 7. Aufl., Zürich/St. Gallen 2016, N. 1105), was vorliegend gerade nicht der Fall war. Er erging auch entgegen dem Wortlaut von Art. 356 Abs. 2 StPO ("Gericht entscheidet über die Gül- tigkeit … der Einsprache") sowie der amtlich publizierten bundesgerichtli- chen Rechtsprechung (BGE 142 IV 201 E. 2.2) und war für die BA erkenn- bar. Gründe der Rechtssicherheit stehen im Strafverfahren vorliegend nicht entgegen. Der Nichteintretensentscheid ist nichtig, was im Dispositiv festzu- stellen ist.</w:t>
      </w:r>
    </w:p>
    <w:p>
      <w:r>
        <w:rPr>
          <w:b/>
        </w:rPr>
        <w:t>E. 3</w:t>
      </w:r>
    </w:p>
    <w:p>
      <w:r>
        <w:t>Ist nach geltender gesetzlicher Regelung und Praxis das Einspracheverfah- ren durchzuführen, so besteht keine gesetzliche Grundlage für eine direkte Überweisung an die Strafkammer (vgl. obige Erwägung 2.5). Der entspre- chende Verfahrensantrag ist daher abzuweisen.</w:t>
      </w:r>
    </w:p>
    <w:p>
      <w:r>
        <w:rPr>
          <w:b/>
        </w:rPr>
        <w:t>E. 4</w:t>
      </w:r>
    </w:p>
    <w:p>
      <w:r>
        <w:t>Die Kosten des Rechtsmittelverfahrens tragen die Parteien nach Massgabe ihres Obsiegens oder Unterliegens (Art. 428 Abs. 1 StPO). Ob bzw. inwieweit eine Partei im Sinne dieser Bestimmung obsiegt oder unterliegt, hängt davon ab, in welchem Ausmass ihre gestellten Anträge gutgeheissen werden (BGE 138 IV 256 E. 5.3; Urteile des Bundesgerichts 6B_1046/2013 vom 14. Mai 2014, E. 3.3; 6B_586/2013 vom 1. Mai 2014, E. 3.2; 6B_438/2013 vom 18. Juli 2013, E. 2.4). Bei diesem Ausgang des Verfahrens unterliegen die Beschwerdegegnerin- nen zu gleichen Teilen. Der Beschwerdegegnerin 1 (Bundesanwaltschaft) sind keine Kosten aufzuerlegen. Die auf Fr. 2'500.-- festzusetzende Ge- richtsgebühr (vgl. Art. 73 StBOG i.V.m. Art. 5 und 8 Abs. 1 des Reglements des Bundesstrafgerichts vom 31. August 2010 über die Kosten, Gebühren und Entschädigungen in Bundesstrafverfahren [BStKR; SR 173.713.162]) ist demnach zur Hälfte (Fr. 1'250.--) der Beschwerdegegnerin 2 aufzuerlegen.</w:t>
      </w:r>
    </w:p>
    <w:p>
      <w:r>
        <w:rPr>
          <w:b/>
        </w:rPr>
        <w:t>E. 5</w:t>
      </w:r>
    </w:p>
    <w:p>
      <w:r>
        <w:t>Der obsiegende Beschwerdeführer hat Anspruch auf eine Entschädigung. Es liegt keine Honorarnote in den Akten, weshalb das Honorar nach Ermes- sen festzusetzen ist (vgl. Art. 12 Abs. 2 BStKR). Die Beschwerdegegnerin- nen, unter anteilsmässiger Haftung je zur Hälfte, haben dem Beschwerde- führer für seine Aufwendungen im vorliegenden Verfahren eine Parteient- schädigung von insgesamt pauschal Fr. 2'000.-- zu entrichten (Art. 429 Abs. 1 lit. a StPO; Art. 73 StBOG und Art. 10 und 12 Abs. 1 des Reglements</w:t>
      </w:r>
    </w:p>
    <w:p>
      <w:r>
        <w:t>- 10 -</w:t>
      </w:r>
    </w:p>
    <w:p>
      <w:r>
        <w:t>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