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BB.2017.58 vom 23. Mai 2017</w:t>
      </w:r>
    </w:p>
    <w:p>
      <w:r>
        <w:t>Bundesstrafgericht, 2017-05-23, FR</w:t>
      </w:r>
    </w:p>
    <w:p>
      <w:r>
        <w:rPr>
          <w:b/>
        </w:rPr>
        <w:t xml:space="preserve">Quelle: </w:t>
      </w:r>
      <w:r>
        <w:t>https://mcp.opencaselaw.ch/entscheid/bstger_BB.2017.58</w:t>
      </w:r>
    </w:p>
    <w:p>
      <w:r>
        <w:t>FR: TPF BB.2017.58 du 23 mai 2017</w:t>
      </w:r>
    </w:p>
    <w:p>
      <w:r>
        <w:t>IT: TPF BB.2017.58 del 23 maggio 2017</w:t>
      </w:r>
    </w:p>
    <w:p>
      <w:pPr>
        <w:pStyle w:val="Heading2"/>
      </w:pPr>
      <w:r>
        <w:t>Regeste</w:t>
      </w:r>
    </w:p>
    <w:p>
      <w:r>
        <w:t>Récusation du tribunal de première instance (art. 59 al. 1 let. b en lien avec l'art. 56 let. f CPP).</w:t>
      </w:r>
    </w:p>
    <w:p>
      <w:pPr>
        <w:pStyle w:val="Heading2"/>
      </w:pPr>
      <w:r>
        <w:t>Erwägungen</w:t>
      </w:r>
    </w:p>
    <w:p>
      <w:r>
        <w:rPr>
          <w:b/>
        </w:rPr>
        <w:t>E. 1</w:t>
      </w:r>
    </w:p>
    <w:p>
      <w:r>
        <w:t>Le requérant conteste la compétence de la Cour de céans pour traiter sa demande de récusation. Il estime que c’est le Tribunal fédéral qui aurait dû être saisi de la cause. Il considère entre autres que puisque les juges des deux Cours du Tribunal pénal fédéral sont appelés à se mélanger, ceci donne l’impression que l’indépendance de la Cour de céans vis-à-vis de la Cour des affaires pénales pourrait être insuffisante. Raison pour laquelle il a demandé que sa demande de récusation soit transmise au Tribunal fédéral (act. 13). Après avoir invité le requérant le 12 avril 2017 a indiqué quelle Cour du Tribunal fédéral devait être selon lui saisie, le Président de la Cour des plaintes a transmis le 20 avril 2017 au Tribunal fédéral une copie du dossier de la présente procédure, précisant néanmoins que dite procédure de récu- sation se poursuivait auprès de la Cour de céans (act. 15 et 16).</w:t>
      </w:r>
    </w:p>
    <w:p>
      <w:r>
        <w:rPr>
          <w:b/>
        </w:rPr>
        <w:t>E. 1.1</w:t>
      </w:r>
    </w:p>
    <w:p>
      <w:r>
        <w:t>Selon l’art. 13 al. 2 du règlement sur l'organisation du Tribunal pénal fédéral (ROTPF; RS 173.713.161), tout juge peut être appelé à siéger dans une autre cour (art. 55 al. 3 de la loi fédérale du 19 mars 2010 sur l'organisation des autorités pénales de la Confédération [LOAP; RS 173.71]). Au besoin, le Président du Tribunal pénal fédéral peut ordonner que des juges ou des greffiers prêtent leur concours à une autre cour. Les motifs de récusations prévus à l’art. 56 CPP demeurent réservés.</w:t>
      </w:r>
    </w:p>
    <w:p>
      <w:r>
        <w:rPr>
          <w:b/>
        </w:rPr>
        <w:t>E. 1.2</w:t>
      </w:r>
    </w:p>
    <w:p>
      <w:r>
        <w:t>A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 vement par l'autorité de recours – soit l'autorité de céans en procédure pé- nale fédérale (art. 37 al. 1 LOAP) – lorsque le tribunal de première instance est concerné. Sur ce vu, il incombe donc à l'autorité de céans de trancher la question de la récusation, le membre du tribunal de première instance visé par la requête n'ayant qu'à prendre position sur cette dernière (art. 58 al. 2 CPP) et à transmettre l'ensemble à la Cour des plaintes du Tribunal pénal fédéral pour décision, cette dernière tranchant définitivement le litige (art. 59 al. 1 CPP). Dans un arrêt de non-entrée en matière du 10 mai 2017, le Tri- bunal fédéral a confirmé la compétence de la Cour de céans. A cet égard, il a relevé que l’interdiction faite à un juge qui a fonctionné au sein de la Cour des plaintes de siéger, dans la même affaire, dans la Cour des affaires pé- nales suffit ainsi à garantir l’indépendance interne des deux cours (arrêt du Tribunal fédéral 1B_157/2017 du 10 mai 2017, consid. 2.2).</w:t>
      </w:r>
    </w:p>
    <w:p>
      <w:r>
        <w:t>- 5 -</w:t>
      </w:r>
    </w:p>
    <w:p>
      <w:r>
        <w:t>Au vu de ce qui précède et n’en déplaise au requérant, c’est bel et bien à la Cour de céans qu’il appartient de juger la présente cause.</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 quels elle fonde sa demande de récusation devant pour le surplus être ren- dus plausibles. Cette exigence découle d'une pratique constante, selon la- 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 sance de la cause de récusation (arrêts du Tribunal fédéral 6B_601/2011 du 22 décembre 2011, consid. 1.2.1; 1B_203/2011 du 18 mai 2011, con- sid. 2.1).</w:t>
      </w:r>
    </w:p>
    <w:p>
      <w:r>
        <w:rPr>
          <w:b/>
        </w:rPr>
        <w:t>E. 1.4</w:t>
      </w:r>
    </w:p>
    <w:p>
      <w:r>
        <w:t>En l’espèce, le principal motif de récusation allégué par le requérant serait le refus de la Cour des affaires pénales de dénoncer la partie plaignante de la procédure SK.2016.30, banque H., au sens de l’art. 302 al. 1 CPP. Selon cette disposition, les autorités pénales sont tenues de dénoncer aux autori- tés compétentes toutes les infractions qu'elles ont constatées dans l'exercice de leurs fonctions ou qui leur ont été annoncées si elles ne sont pas elles- mêmes compétentes pour les poursuivre. Dès lors, le requérant argue que la partie plaignante banque H. aurait tardé, voire omis, de procéder à cer- taines communications au Bureau de communication en matière de blanchi- ment d'argent (MROS) et aurait par ce biais violé la loi et enfreint l’art. 9 al. 1 de la loi fédérale concernant la lutte contre le blanchiment d'argent et le fi- nancement du terrorisme (loi sur le blanchiment d'argent, LBA; RS 955.0; act. 1.11, p. 6 s.). Le requérant, en substance, estime ainsi que la Cour des affaires pénales doit dénoncer la banque H. au Chef du Service des ques- tions pénales du Département fédéral des finances (DFF). Il considère que ladite Cour, par son refus « […] donne l’apparence qu’elle est prête, pour marquer sa préférence en faveur de [banque H.], soit une prévention contre les prévenus, à aller jusqu’à commettre une erreur particulièrement lourde » (act. 1, p. 7). « Les circonstances ayant entouré le refus de la Cour, d’appli- quer l’art. 302 al. 1 CPP, dénotent que la [Cour des affaires pénales] est prévenue, ou justifient à tout le moins objectivement l’apparence de préven- tion » (act. 1, p. 9). En outre, le requérant estime que « [v]u qu’en cas d’auto- rité pénale collégiale, l’obligation prévue par l’art. 302 al. 1 CPP incombe au</w:t>
      </w:r>
    </w:p>
    <w:p>
      <w:r>
        <w:t>- 6 -</w:t>
      </w:r>
    </w:p>
    <w:p>
      <w:r>
        <w:t>collège dans son entier […], les mêmes motifs de récusation, concrets et individuels, existent donc à l’encontre de chacun des membres du collège que forme la [Cour des affaires pénales] » (act. 1, p. 11).</w:t>
      </w:r>
    </w:p>
    <w:p>
      <w:r>
        <w:rPr>
          <w:b/>
        </w:rPr>
        <w:t>E. 1.5</w:t>
      </w:r>
    </w:p>
    <w:p>
      <w:r>
        <w:t>Le défenseur de A. n’a requis explicitement la Cour des affaires pénales de dénoncer la banque H. que le 5 mars 2017 et a demandé à cette occasion qu’une décision formelle à ce sujet soit rendue. Se pose d’abord la question de savoir si la demande de récusation a été formée « sans délai ». En effet, le requérant avait notamment déjà exposé le 31 janvier 2017 à la direction de la procédure son point de vue quant aux éventuels manquements qu’au- rait commis la banque H. au sens de la LBA (act. 1.4, p. 27 et p. 35 notam- ment). Toutefois, il ressort implicitement de l’ordonnance concernant les moyens de preuves du 23 février 2017 que la direction de la procédure n’en- tendait pas dénoncer pénalement la partie plaignante. Le requérant avait ainsi déjà à cette date connaissance de ce qu’il affirme être un motif de ré- cusation. Quoi qu’il en soit, il ressort des considérations qui suivent que la demande de récusation est manifestement mal fondée et que la question de la recevabilité quant au respect du délai peut ici demeurer indécise.</w:t>
      </w:r>
    </w:p>
    <w:p>
      <w:r>
        <w:rPr>
          <w:b/>
        </w:rPr>
        <w:t>E. 2</w:t>
      </w:r>
    </w:p>
    <w:p>
      <w:r>
        <w:t>À l'appui de sa demande, le requérant invoque l'art. 56 let. f CPP, soit l'intérêt personnel et l'inimitié dont feraient preuve les magistrats dont la récusation est ici demandée. Il fait valoir que « […] la récente révélation du refus de la Cour [des affaires pénales pénale] d’appliquer l’art. 302 al. 1 CPP […] fonde une suspicion de partialité de celle-ci, dans son entier ». Le requérant con- sidère que le refus de la Cour des affaires pénales d’appliquer l’art. 302 al. 1 CPP découle de l’ordonnance concernant les moyens de preuves du 17 mars 2017 (act. 1.1, supra let. E; act. 1, p. 2).</w:t>
      </w:r>
    </w:p>
    <w:p>
      <w:r>
        <w:rPr>
          <w:b/>
        </w:rPr>
        <w:t>E. 2.1</w:t>
      </w:r>
    </w:p>
    <w:p>
      <w:r>
        <w:t>À titre liminaire, il sied de relever que cette dernière émane de la direction de la procédure. En effet, la décision sur les réquisitions de preuves incombe à celle-ci (art. 331 al. 2 et 3 CPP), soit la juge présidente. Par conséquent, les allégués du requérant relatifs à la participation des deux autres juges aux décisions sur les moyens de preuves sont d’emblée manifestement mal fon- dés. L’on peut également se demander si, au stade de la préparation des débats, la décision de dénoncer conformément à l’art. 302 al. 1 CPP revient uniquement à la direction de la procédure ou à la Cour. Dans ce premier cas de figure, la demande de récusation serait également d’emblée mal fondée en ce qui concerne les autres juges de la composition. S’agissant de la gref- fière, qui dispose d’une voix consultative (art. 59 LOAP), elle prend en prin- cipe part autant aux décisions de la direction de la procédure qu’à celles de la Cour. Le droit constitutionnel à un tribunal indépendant et impartial ne vise ainsi dans ce cas pas seulement le juge au sens étroit, mais également la</w:t>
      </w:r>
    </w:p>
    <w:p>
      <w:r>
        <w:t>- 7 -</w:t>
      </w:r>
    </w:p>
    <w:p>
      <w:r>
        <w:t>personne du greffier (v. à ce sujet ATF 124 I 255, consid. 5 et 115 Ia 224, consid. 7). Par contre, en l’espèce, et comme déjà évoqué, on constate que les deux autres juges de la composition n’ont pas participé au prononcé des ordonnances concernant les moyens de preuves. Dès lors, ils ont pris pour la première fois position sur l’application de l’art. 302 al. 1 CPP au moment du dépôt de leur réponse à la demande de récusation (act. 3 et 4). Il en découle que le motif de récusation allégué par le requérant contre ces deux magistrats n’existait pas au moment où il a formulé sa demande. Partant, cette dernière est manifestement mal fondée s’agissant des juges pénaux fédéraux C. et D.</w:t>
      </w:r>
    </w:p>
    <w:p>
      <w:r>
        <w:rPr>
          <w:b/>
        </w:rPr>
        <w:t>E. 2.2</w:t>
      </w:r>
    </w:p>
    <w:p>
      <w:r>
        <w:t>En droit suisse, le droit de la récusation découle, pour la procédure pénale, des articles 30 Cst. et 56 ss CPP (MOREILLON/PARREIN-REYMOND, CPP, Code de procédure pénale, Bâle 2013, n° 4 ad 56 à 60 CPP).</w:t>
      </w:r>
    </w:p>
    <w:p>
      <w:r>
        <w:rPr>
          <w:b/>
        </w:rPr>
        <w:t>E. 2.3</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 rantie d'un tribunal indépendant et impartial instituée par les art. 30 Cst. et 6 CEDH. Elle n'impose pas la récusation seulement lorsqu'une prévention ef- 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 tion. Les impressions purement individuelles de l'une des parties au procès ne sont pas décisives (arrêt du Tribunal fédéral 1B_435/2015 du 25 février 2016, consid. 2.1 et références citées).</w:t>
      </w:r>
    </w:p>
    <w:p>
      <w:r>
        <w:rPr>
          <w:b/>
        </w:rPr>
        <w:t>E. 2.4</w:t>
      </w:r>
    </w:p>
    <w:p>
      <w:r>
        <w:t>Le comportement du membre de l’autorité dans la procédure vis-à-vis de telle ou telle partie peut aussi constituer une cause de récusation. N’emporte pas prévention une décision défavorable à une partie, ni en principe des dé- cisions successives concernant la même personne, ou un refus d’administrer une preuve. En revanche, des actes de procédures menés en violation des droits d’une partie peuvent manifester un préjugé à l’encontre de cette partie. Selon la jurisprudence fédérale toutefois, seules des erreurs particulièrement lourdes ou répétées du juge, constituant des violations graves de ses de- voirs, peuvent justifier le soupçon de parti pris (VERNIORY, in Commentaire romand, Code de procédure pénale suisse, Bâle 2011, n° 35 ad art. 56 CPP et références citées).</w:t>
      </w:r>
    </w:p>
    <w:p>
      <w:r>
        <w:t>- 8 -</w:t>
      </w:r>
    </w:p>
    <w:p>
      <w:r>
        <w:rPr>
          <w:b/>
        </w:rPr>
        <w:t>E. 2.5</w:t>
      </w:r>
    </w:p>
    <w:p>
      <w:r>
        <w:t>On ne saurait reprocher à la direction de la procédure, dans le cadre du pro- noncé d’une ordonnance concernant les moyens de preuves, de ne pas avoir statué sur la requête de A. demandant à celle-là d’appliquer l’art. 302 al. 1 CPP. Dite requête était irrecevable dans ce contexte dans la mesure où elle ne constituait pas une réquisition de preuve et qu’elle était intervenue après le délai fixé par la direction de la procédure. De toute évidence, ne pas dé- noncer la partie plaignante comme le souhaiterait le requérant ne peut être assimilé au refus d’administrer une preuve.</w:t>
      </w:r>
    </w:p>
    <w:p>
      <w:r>
        <w:rPr>
          <w:b/>
        </w:rPr>
        <w:t>E. 2.6</w:t>
      </w:r>
    </w:p>
    <w:p>
      <w:r>
        <w:t>Ensuite, la jurisprudence n’impose aux tribunaux de dénoncer une éven- tuelle infraction qu’en présence d’un soupçon « qualifié » (qualifizierter Ver- dacht). Des indications d’ordre général sur un comportement pénalement ré- préhensible ne suffisent pas (décision du Tribunal pénal fédéral BB.2016.260 + 266 du 7 juillet 2016, consid. 2.2 et références citées). Le requérant n’indique pas en quoi ses allégués auraient dû engendrer pour la Cour un tel soupçon qualifié alors que lui-même n’avait pas jugé bon de dé- noncer préalablement les faits aux autorités compétentes, encore moins de se constituer partie plaignante.</w:t>
      </w:r>
    </w:p>
    <w:p>
      <w:r>
        <w:rPr>
          <w:b/>
        </w:rPr>
        <w:t>E. 2.7</w:t>
      </w:r>
    </w:p>
    <w:p>
      <w:r>
        <w:t>Enfin, dans le cas présent, le requérant, en adressant au MPC son écrit du</w:t>
      </w:r>
    </w:p>
    <w:p>
      <w:r>
        <w:rPr>
          <w:b/>
        </w:rPr>
        <w:t>E. 2.8</w:t>
      </w:r>
    </w:p>
    <w:p>
      <w:r>
        <w:t>Il y a lieu dès lors de constater qu’aucune erreur de droit n’a été commise par l’autorité intimée. La demande de récusation doit donc être rejetée dans la mesure de sa recevabilité.</w:t>
      </w:r>
    </w:p>
    <w:p>
      <w:r>
        <w:t>3. 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- 9 -</w:t>
      </w:r>
    </w:p>
    <w:p>
      <w:r>
        <w:rPr>
          <w:b/>
        </w:rPr>
        <w:t>E. 5</w:t>
      </w:r>
    </w:p>
    <w:p>
      <w:r>
        <w:t>mars 2017 dans lequel il exposait ses reproches et soupçons à l’égard de la banque H. (act. 1.11, p. 9), a procédé – finalement – à une dénonciation. La Cour était ainsi en droit de considérer que, même si elle avait été encline à donner suite à la requête de dénoncer, une démarche de sa part au sens de l’art. 302 al. 1 CPP aurait été superfétatoire.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