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BB.2017.48 vom 29. August 2017</w:t>
      </w:r>
    </w:p>
    <w:p>
      <w:r>
        <w:t>Bundesstrafgericht, 2017-08-29, DE</w:t>
      </w:r>
    </w:p>
    <w:p>
      <w:r>
        <w:rPr>
          <w:b/>
        </w:rPr>
        <w:t xml:space="preserve">Quelle: </w:t>
      </w:r>
      <w:r>
        <w:t>https://mcp.opencaselaw.ch/entscheid/bstger_BB.2017.48</w:t>
      </w:r>
    </w:p>
    <w:p>
      <w:r>
        <w:t>FR: TPF BB.2017.48 du 29 août 2017</w:t>
      </w:r>
    </w:p>
    <w:p>
      <w:r>
        <w:t>IT: TPF BB.2017.48 del 29 agosto 2017</w:t>
      </w:r>
    </w:p>
    <w:p>
      <w:pPr>
        <w:pStyle w:val="Heading2"/>
      </w:pPr>
      <w:r>
        <w:t>Regeste</w:t>
      </w:r>
    </w:p>
    <w:p>
      <w:r>
        <w:t>Verfahrenshandlung der Bundesanwaltschaft (Art. 20 Abs. 1 lit. b i.V.m. Art. 393 Abs. 1 lit. a StPO). Vorsorgliche Massnahmen (Art. 388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 schwerde berechtigt ist, wer ein rechtlich geschütztes Interesse an der Auf- hebung oder Änderung des angefochtenen Entscheides hat (Art. 382 Abs. 1 i.V.m. Art. 105 Abs. 2 StPO). Die Beschwerde gegen schriftlich oder mündlich eröffnete Entscheide ist in- nert zehn Tagen schriftlich und begründet einzureichen (Art. 396 Abs. 1 StPO). Mit ihr können Rechtsverletzungen gerügt werden, ein- schliesslich Überschreitung und Missbrauch des Ermessens, Rechtsverwei-</w:t>
      </w:r>
    </w:p>
    <w:p>
      <w:r>
        <w:t>- 7 -</w:t>
      </w:r>
    </w:p>
    <w:p>
      <w:r>
        <w:t>gerung und Rechtsverzögerung (Art. 393 Abs. 2 lit. a StPO), sowie die un- vollständige oder unrichtige Feststellung des Sachverhalts (Art. 393 Abs. 2 lit. b StPO) und die Unangemessenheit (Art. 393 Abs. 2 lit. c StPO).</w:t>
      </w:r>
    </w:p>
    <w:p>
      <w:r>
        <w:rPr>
          <w:b/>
        </w:rPr>
        <w:t>E. 1.2</w:t>
      </w:r>
    </w:p>
    <w:p>
      <w:r>
        <w:t>Die Beschwerde wurde rechtzeitig erhoben. Ob ein Rechtsschutzinteresse vorliegt kann offen bleiben, da die Beschwerde ohnehin abzuweisen wäre, wie das Folgende zeigt:</w:t>
      </w:r>
    </w:p>
    <w:p>
      <w:r>
        <w:rPr>
          <w:b/>
        </w:rPr>
        <w:t>E. 2.1</w:t>
      </w:r>
    </w:p>
    <w:p>
      <w:r>
        <w:t>Der Beschwerdeführer bringt vor, dass es eine oberflächliche Lesart des Ge- setzes wäre, nur formell in demselben Verfahren betroffene Personen nach Art. 105 Abs. 1 lit. f StPO als Drittbetroffene zuzulassen. Dies übersehe, dass die BA vorliegend bewusst denselben Verfahrenskomplex in Teilverfahren zerstückelt und so die Verfahrens- und Teilnahmerechte der betroffenen Per- sonen beeinträchtigt habe. Der Beschwerdeführer habe auch die Verfah- rensvereinigung verlangt. Die Verfahren hingen konkret zusammen, so dass beispielsweise die Beschlagnahme sämtlicher Konten des Beschwerdefüh- rers mit Verweis auf das Verfahren SV.15.0584 begründet werde. Mit ande- ren Worten seien die Zwangsmassnahmen in seinem Verfahren SV.16.1896 nur ein Reflex (par ricochet) des Verfahrens SV.15.0584. Bei dieser Sach- lage bleibe ihm bis zu einer Verfahrensvereinigung nichts anderes übrig, als seine Zulassung nach Art. 105 Abs. 1 lit. f StPO zu verlangen (act. 1 S. 5 f. Rz. 7–13). Die Haltung der BA sei widersprüchlich und schockiere, wenn sie ihn als ei- nerseits nicht von einer Zwangsmassnahme des Verfahrens SV.15.0584 be- troffen bezeichne und andererseits die Zwangsmassnahmen seines Verfah- rens SV.16.1896 mit Verweis auf das Verfahren SV.15.0584 begründe (act. 1 S. 6 Rz. 14).</w:t>
      </w:r>
    </w:p>
    <w:p>
      <w:r>
        <w:rPr>
          <w:b/>
        </w:rPr>
        <w:t>E. 2.2</w:t>
      </w:r>
    </w:p>
    <w:p>
      <w:r>
        <w:t>Werden durch Verfahrenshandlungen beschwerte Dritte in ihren Rechten un- mittelbar betroffen, so stehen ihnen die zur Wahrung ihrer Interessen erfor- derlichen Verfahrensrechte einer Partei zu (Art. 105 Abs. 1 lit. f i.V.m. Abs. 2 StPO).</w:t>
      </w:r>
    </w:p>
    <w:p>
      <w:r>
        <w:rPr>
          <w:b/>
        </w:rPr>
        <w:t>E. 2.3</w:t>
      </w:r>
    </w:p>
    <w:p>
      <w:r>
        <w:t>Die mit Verweis auf das Strafverfahren SV.15.0584 angeordneten Zwangs- massnahmen sind nicht mehr aktuell: Die Hausdurchsuchungen sind abge- schlossen, die Beschlagnahmungen aufgehoben. Der Beschwerde fehlt es damit an einem aktuellen Rechtsschutzinteresse. Zur abstrakten Beantwor- tung einer Rechtsfrage steht sie grundsätzlich nicht zur Verfügung (vgl. GUIDON, Die Beschwerde gemäss Schweizerischer Strafprozessordnung,</w:t>
      </w:r>
    </w:p>
    <w:p>
      <w:r>
        <w:t>- 8 -</w:t>
      </w:r>
    </w:p>
    <w:p>
      <w:r>
        <w:t>Berner Diss., Zürich/ St. Gallen 2011, N. 244 f.). Ein besonderes Interesse, um davon ausnahmsweise abzusehen, besteht vorliegend nicht.</w:t>
      </w:r>
    </w:p>
    <w:p>
      <w:r>
        <w:rPr>
          <w:b/>
        </w:rPr>
        <w:t>E. 2.4</w:t>
      </w:r>
    </w:p>
    <w:p>
      <w:r>
        <w:t>Der Beschwerdeführer argumentiert sodann, dass er zu Unrecht vom Straf- verfahren SV.15.0584 gegen B. SA ferngehalten werde. Er verlangt hier die Zulassung als Drittbetroffener bis sich die von ihm beantragte Verfahrens- vereinigung verwirklicht haben werde (act. 1 S. 5 Ziff. 9, S. 6 Ziff. 11).</w:t>
      </w:r>
    </w:p>
    <w:p>
      <w:r>
        <w:rPr>
          <w:b/>
        </w:rPr>
        <w:t>E. 2.5</w:t>
      </w:r>
    </w:p>
    <w:p>
      <w:r>
        <w:t>Die Beschwerdekammer hat mit Beschluss BB.2017.35 vom heutigem Da- tum entschieden, dass die getrennte Führung der Strafverfahren gegen den Beschwerdeführer und gegen B. SA vorliegend nicht zu beanstanden ist: Es besteht aufgrund der originären und kumulativen Strafbarkeit der Gesell- schaft nach Art. 102 Abs. 2 StGB keine Gefahr gegenseitiger Schuld- und Rollenzuweisungen. Da die Strafbarkeit der Gesellschaft nach Art. 102 Abs. 2 StGB bei den dort aufgeführten Wirtschaftsdelikten gemäss BGE 142 IV 333 originär und kumulativ zu denjenigen von natürlichen Personen ist, besteht auch keine Gefahr widersprechender Entscheidungen. Es fehlt auch danach die erforderliche Betroffenheit für eine Zulassung des Beschwerde- führers im Strafverfahren SV.15.0584.</w:t>
      </w:r>
    </w:p>
    <w:p>
      <w:r>
        <w:rPr>
          <w:b/>
        </w:rPr>
        <w:t>E. 3</w:t>
      </w:r>
    </w:p>
    <w:p>
      <w:r>
        <w:t>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