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BB.2017.42 vom 5. April 2017</w:t>
      </w:r>
    </w:p>
    <w:p>
      <w:r>
        <w:t>Bundesstrafgericht, 2017-04-05, DE</w:t>
      </w:r>
    </w:p>
    <w:p>
      <w:r>
        <w:rPr>
          <w:b/>
        </w:rPr>
        <w:t xml:space="preserve">Quelle: </w:t>
      </w:r>
      <w:r>
        <w:t>https://mcp.opencaselaw.ch/entscheid/bstger_BB.2017.42</w:t>
      </w:r>
    </w:p>
    <w:p>
      <w:r>
        <w:t>FR: TPF BB.2017.42 du 5 avril 2017</w:t>
      </w:r>
    </w:p>
    <w:p>
      <w:r>
        <w:t>IT: TPF BB.2017.42 del 5 aprile 2017</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wer ein rechtlich geschütztes Interesse an der Auf- hebung oder Änderung des angefochtenen Entscheides hat (Art. 382 Abs. 1 StPO). Dazu gehören auch durch Verfahrenshandlungen in ihren Rechten unmittelbar betroffene, beschwerte Dritte, soweit dies zur Wahrung ihrer Interessen erforderlich ist (Art. 105 Abs. 1 lit. f i.V.m. Abs. 2 StPO). Die Beschwerde gegen schriftlich oder mündlich eröffnete Entscheide ist in- nert zehn Tagen schriftlich und begründet einzureichen (Art. 396 Abs. 1 StPO). Mit ihr können Rechtsverletzungen gerügt werden, ein- schliesslich Überschreitung und Missbrauch des Ermessens, Rechtsverwei- gerung und Rechtsverzögerung (Art. 393 Abs. 2 lit. a StPO), sowie die un- vollständige oder unrichtige Feststellung des Sachverhalts (Art. 393 Abs. 2 lit. b StPO) und die Unangemessenheit (Art. 393 Abs. 2 lit. c StPO).</w:t>
      </w:r>
    </w:p>
    <w:p>
      <w:r>
        <w:rPr>
          <w:b/>
        </w:rPr>
        <w:t>E. 1.2</w:t>
      </w:r>
    </w:p>
    <w:p>
      <w:r>
        <w:t>Die Beschwerdegegnerin 2 ist als Inhaberin des von der BA freigegebenen Kontos, das die Beschwerdeführerinnen mit der vorliegenden Beschwerde weiterhin gesperrt halten wollen, in ihren Rechten unmittelbar betroffen und zur Teilnahme am vorliegenden Verfahren legitimiert.</w:t>
      </w:r>
    </w:p>
    <w:p>
      <w:r>
        <w:t>- 5 -</w:t>
      </w:r>
    </w:p>
    <w:p>
      <w:r>
        <w:rPr>
          <w:b/>
        </w:rPr>
        <w:t>E. 1.3</w:t>
      </w:r>
    </w:p>
    <w:p>
      <w:r>
        <w:t>Die Beschwerdeführerinnen könnten als durch Verfahrenshandlungen be- schwerte Dritte (Art. 105 Abs. 1 lit. f StPO) in ihren Rechten unmittelbar be- troffen und zur Wahrung ihrer Interessen zur Beschwerde legitimiert sein (Art. 105 Abs. 2 StPO). Sie verlangen, die Verfügung, mit welcher die BA die Beschlagnahme der Vermögenswerte der C. Ltd. bei der Bank G. aufhob, eröffnet und zusammen mit den restlichen Verfahrensakten SV.13.1113 zugestellt zu erhalten (act. 1 S. 2). Die Beschwerde ist im Wesentlichen damit begründet, dass die Beschwer- deführerin 2 namens von A. zugunsten ihres Bruders F. CHF 29 Mio. an die C. Ltd. überwiesen habe und zwar für ein bestimmtes Projekt, wie dies Ende 2012 vereinbart gewesen sei. Indes sei nicht F. sondern D. wirtschaftlich Be- rechtigte des angegebenen Kontos der C. Ltd. gewesen und die Gelder seien für einen anderen Zweck gebraucht worden als vereinbart, die Beschwerde- führerinnen seien mithin von F. und C. Ltd. getäuscht worden (act. 1 S. 3–5 Rz. 4–8).</w:t>
      </w:r>
    </w:p>
    <w:p>
      <w:r>
        <w:rPr>
          <w:b/>
        </w:rPr>
        <w:t>E. 1.4</w:t>
      </w:r>
    </w:p>
    <w:p>
      <w:r>
        <w:t>In der Beschwerde werden Vorwürfe erhoben, welche nicht Gegenstand des Verfahrens SV.13.1113 bilden. Ein zur Anzeige gebrachter neuer Tatvorwurf kann zur Eröffnung eines Strafverfahrens führen; es ist jedoch nicht erkenn- bar, wie er eine Betroffenheit in einem anderen Strafverfahren schafft, in wel- chem andersartige Vorwürfe untersucht werden. Die Beschwerdeführerin- nen scheinen eine Verknüpfung durch die wirtschaftliche Berechtigung von D. am Konto von C. Ltd. herzustellen. Indes ging die BA gerade in diesem Punkt davon aus, dass in Tat und Wahrheit tatsächlich der Bruder der Be- schwerdeführerin 1, F., an den beschlagnahmten Vermögenswerten der C. Ltd. wirtschaftlich berechtigt sei. Ohnehin machen die Beschwerdeführe- rinnen eine rein wirtschaftliche Betroffenheit (vgl. dazu GUIDON, Die Be- schwerde gemäss Schweizerischer Strafprozessordnung, Berner Diss., Zü- rich/St. Gallen, 2011, N. 247 f., N. 242 f., 310) hinsichtlich der beschlagnahm- ten Gelder auf dem Konto von C. Ltd. geltend, welche vorliegend nicht aus- reicht, um zur Beschwerde zu berechtigen. Die Beschwerdeführerinnen sind durch die Aufhebung der Beschlagnahme nicht materiell im Sinne von Art. 382 Abs. 1 i.V.m. Art. 105 Abs. 2 StPO beschwert und damit nicht be- schwerdeberechtigt. Damit ist auch der prozessuale Antrag auf Aktenein- sicht ohne weiteres hinfällig. Die Beschwerdeführerinnen machen eigentlich geltend, sie seien durch eine mögliche Veruntreuung der Beschwerdeführerinnen geschädigt und es seien Vermögenswerte zu beschlagnahmen. Der entsprechende Antrag wäre, mit</w:t>
      </w:r>
    </w:p>
    <w:p>
      <w:r>
        <w:t>- 6 -</w:t>
      </w:r>
    </w:p>
    <w:p>
      <w:r>
        <w:t>der allfälligen Strafanzeige, an die BA zu richten, während der Beschwerde- kammer die funktionelle Kompetenz fehlt, eine Beschlagnahme für die Be- schwerdeführerinnen erstinstanzlich anzuordnen. Auch danach ist auf die Beschwerde nicht einzutreten. Es erübrigt sich, auf weitere Eintretens- voraussetzungen einzugehen.</w:t>
      </w:r>
    </w:p>
    <w:p>
      <w:r>
        <w:rPr>
          <w:b/>
        </w:rPr>
        <w:t>E. 2</w:t>
      </w:r>
    </w:p>
    <w:p>
      <w:r>
        <w:t>Aufl., Zürich/St. Gallen 2013, N. 1834; GUIDON, a.a.O., N. 578; WEHREN- BERG/BERNHARD, Basler Kommentar, 2. Aufl., Basel, 2014, Art. 436 StPO N. 4), was im Ergebnis auch der ständigen Rechtsprechung der Beschwer- dekammer des Bundesstrafgerichts entspricht (vgl. statt vieler TPF 2011 31; Beschlüsse des Bundesstrafgerichts BB.2015.110 vom 29. September 2016, E. 10; BB.2015.68 vom 7. Juli 2016, E. 5).</w:t>
      </w:r>
    </w:p>
    <w:p>
      <w:r>
        <w:t>- 7 -</w:t>
      </w:r>
    </w:p>
    <w:p>
      <w:r>
        <w:rPr>
          <w:b/>
        </w:rPr>
        <w:t>E. 2.1</w:t>
      </w:r>
    </w:p>
    <w:p>
      <w:r>
        <w:t>Die Kosten des Rechtsmittelverfahrens tragen die Parteien nach Massgabe ihres Obsiegens oder Unterliegens (Art. 428 Abs. 1 StPO). Ob bzw. inwieweit eine Partei im Sinne dieser Bestimmung obsiegt oder unterliegt, hängt davon ab, in welchem Ausmass ihre gestellten Anträge gutgeheissen werden (BGE 138 IV 256 E. 5.3; Urteile des Bundesgerichts 6B_1046/2013 vom 14. Mai 2014, E. 3.3; 6B_586/2013 vom 1. Mai 2014, E. 3.2; 6B_438/2013 vom 18. Juli 2013, E. 2.4).</w:t>
      </w:r>
    </w:p>
    <w:p>
      <w:r>
        <w:rPr>
          <w:b/>
        </w:rPr>
        <w:t>E. 2.2</w:t>
      </w:r>
    </w:p>
    <w:p>
      <w:r>
        <w:t>Beim vorliegenden Ausgang des Verfahrens unterliegen die Beschwerdefüh- rerinnen vollständig. Sie haben demnach die Gerichtskosten solidarisch zu tragen (Art. 428 Abs. 1 StPO i.V.m. Art. 418 Abs. 2 StPO). Die Gerichtsge- bühr ist auf Fr. 1'500.-- festzusetzen (vgl. Art. 73 StBOG i.V.m. Art. 5 und 8 Abs. 1 des Reglements des Bundesstrafgerichts vom 31. August 2010 über die Kosten, Gebühren und Entschädigungen in Bundesstrafverfahren [BStKR; SR 173.713.162]), unter Anrechnung des entsprechenden Betrages aus dem geleisteten Kostenvorschuss von Fr. 4'000.-- (act. 10).</w:t>
      </w:r>
    </w:p>
    <w:p>
      <w:r>
        <w:rPr>
          <w:b/>
        </w:rPr>
        <w:t>E. 2.3</w:t>
      </w:r>
    </w:p>
    <w:p>
      <w:r>
        <w:t>Gemäss Art. 436 Abs. 1 StPO richten sich Ansprüche auf Entschädigung und Genugtuung im Rechtsmittelverfahren nach den Artikeln 429–434 StPO. Die Entschädigungsfrage folgt den gleichen Regeln wie der Kostenentscheid (vgl. BGE 137 IV 352 E. 2.4.2 mit Hinweisen; Urteil des Bundesge- richts 6B_1025/2014 vom 9. Februar 2015, E. 2.4.1 und E. 2.5 zur Beru- fung). Richtschnur der gesetzlichen Regelung zur Entschädigung im Be- schwerdeverfahren sind demnach die Kriterien des Obsiegens und Unterlie- gens und das Verursacher/Erfolgsprinzip (CHRISTEN, Entschädigungsfolgen im kantonalen Beschwerdeverfahren in Strafsachen, ZStrR 132/2014, S. 203–205; SCHMID, Handbuch des Schweizerischen Strafprozessrechts,</w:t>
      </w:r>
    </w:p>
    <w:p>
      <w:r>
        <w:rPr>
          <w:b/>
        </w:rPr>
        <w:t>E. 2.4</w:t>
      </w:r>
    </w:p>
    <w:p>
      <w:r>
        <w:t>In BGE 139 IV 45 hat das Bundesgericht entschieden, dass es dem gesetz- geberischen Willen entspricht (vgl. Art. 432 Abs. 1 und 2 StPO), der Privat- klägerschaft die Verteidigungskosten der beschuldigten Person aufzuerle- gen, wenn nur die Privatklägerschaft die Berufung gegen einen erstinstanz- lichen Freispruch erhebt. Diese Rechtsprechung wurde hernach präzisiert und restriktiver angewendet. Sie ist demnach nur massgebend, wenn ein vollständiges gerichtliches Verfahren stattfand und der erstinstanzliche Ent- scheid einzig von der Privatklägerschaft weitergezogen wird. Hingegen ist sie nicht auf den Fall auszuweiten, bei welchem die Privatklägerschaft eine Beschwerde gegen eine Einstellungsverfügung erhebt (BGE 141 IV 476 E. 1, Formulierung gemäss Regeste). In seiner Entscheidbegründung liess sich das Bundesgericht vom Gedanken des staatlichen Strafmonopols leiten: "Le principe selon lequel c'est à l'Etat qu'incombe la responsabilité de l'action pénale". Im vorliegenden Fall erheben jedoch im vorinstanzlichen Verfahren nicht beteiligte putative Privatklägerinnen Beschwerde ausschliesslich ge- gen die (zufolge absehbarer Einstellung der Untersuchung) erfolgte Freigabe der BA von gesperrten Vermögenswerten. Wer als Partei Anträge stellt, hat bei Obsiegen Anspruch auf Entschädigung (BGE 138 IV 248 E. 5.3; Urteil des Bundesgerichts 6B_265/2016 vom 1. Juni 2016, E. 2.3). Die Beschwerdegegnerin 2 hat im Beschwerdeverfahren An- träge gestellt (act. 5 S. 5 Ziff. 17), weshalb sie obsiegen oder unterliegen konnte. Die Anträge der Beschwerdegegnerin 2 wurden vollständig gutge- heissen, sie obsiegt vollständig. Sie sah sich durch die vorsorglich bean- tragte Blockierung ihres von der BA freigegebenen Kontos in guten Treuen zu einer anwaltlichen Stellungnahme veranlasst. Die unterliegenden Be- schwerdeführerinnen sind kostenpflichtig. Sie haben der Beschwerdegegne- rin 2 im vorliegenden Verfahren eine Parteientschädigung von pauschal Fr. 1'500.-- zu entrichten (vgl. Art. 436 Abs. 1 und 2 i.V.m. Art. 432 Abs. 2 StPO; Art. 73 StBOG und Art. 10 und 12 Abs. 1 des Reglements des Bun- desstrafgerichts vom 31. August 2010 über die Kosten, Gebühren und Ent- schädigungen in Bundesstrafverfahren [BStKR; SR 173.713.162]). Die Be- schwerdeführerinnen leisteten nach Art. 383 Abs. 1 StPO Vorschuss für all- fällige Kosten und Entschädigungen im Verfahren, wodurch auch die Partei- entschädigung von Fr. 1'500.-- an den geleisteten Vorschuss von Fr. 4'000.-- (act. 10) anzurechnen ist.</w:t>
      </w:r>
    </w:p>
    <w:p>
      <w:r>
        <w:rPr>
          <w:b/>
        </w:rPr>
        <w:t>E. 2.5</w:t>
      </w:r>
    </w:p>
    <w:p>
      <w:r>
        <w:t>Mit der auf Fr. 1'500.-- festgesetzten Gerichtsgebühr sowie der sich auf Fr. 1'500.-- belaufenden Parteientschädigung und nach der Anrechnung der entsprechenden Beträge aus dem geleisteten Vorschuss von Fr. 4'000.--, ist die Bundesstrafgerichtskasse anzuweisen, den Beschwerdeführerinnen den Restbetrag von Fr. 1'000.--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