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BB.2017.40 vom 13. März 2017</w:t>
      </w:r>
    </w:p>
    <w:p>
      <w:r>
        <w:t>Bundesstrafgericht, 2017-03-13, DE</w:t>
      </w:r>
    </w:p>
    <w:p>
      <w:r>
        <w:rPr>
          <w:b/>
        </w:rPr>
        <w:t xml:space="preserve">Quelle: </w:t>
      </w:r>
      <w:r>
        <w:t>https://mcp.opencaselaw.ch/entscheid/bstger_BB.2017.40</w:t>
      </w:r>
    </w:p>
    <w:p>
      <w:r>
        <w:t>FR: TPF BB.2017.40 du 13 mars 2017</w:t>
      </w:r>
    </w:p>
    <w:p>
      <w:r>
        <w:t>IT: TPF BB.2017.40 del 13 marzo 2017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Volltext</w:t>
      </w:r>
    </w:p>
    <w:p>
      <w:r>
        <w:t>Beschluss vom 13. März 2017 Beschwerdekammer Besetzung</w:t>
      </w:r>
    </w:p>
    <w:p>
      <w:r>
        <w:t>Bundesstrafrichter Stephan Blättler, Vorsitz, Andreas J. Keller und Cornelia Cova, Gerichtsschreiber Stefan Graf</w:t>
      </w:r>
    </w:p>
    <w:p>
      <w:r>
        <w:t>Parteien</w:t>
      </w:r>
    </w:p>
    <w:p>
      <w:r>
        <w:t>A., vertreten durch Rechtsanwalt Dominic Nellen,</w:t>
      </w:r>
    </w:p>
    <w:p>
      <w:r>
        <w:t>Gesuchsteller</w:t>
      </w:r>
    </w:p>
    <w:p>
      <w:r>
        <w:t>gegen</w:t>
      </w:r>
    </w:p>
    <w:p>
      <w:r>
        <w:t>B., Staatsanwalt des Bundes,</w:t>
      </w:r>
    </w:p>
    <w:p>
      <w:r>
        <w:t>Gesuchsgegner</w:t>
      </w:r>
    </w:p>
    <w:p>
      <w:r>
        <w:t>Gegenstand</w:t>
      </w:r>
    </w:p>
    <w:p>
      <w:r>
        <w:t>Ausstand der Bundesanwaltschaft (Art. 59 Abs. 1 lit. b i.V.m. Art. 56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BB.2017.40</w:t>
      </w:r>
    </w:p>
    <w:p>
      <w:r>
        <w:t>- 2 -</w:t>
      </w:r>
    </w:p>
    <w:p>
      <w:r>
        <w:t>Die Beschwerdekammer hält fest, dass:</w:t>
      </w:r>
    </w:p>
    <w:p>
      <w:r>
        <w:t>- A. als Ermittler und Russland-Spezialist für die Bundeskriminalpolizei tätig ist (vgl. act. 2.1, S. 2);</w:t>
      </w:r>
    </w:p>
    <w:p>
      <w:r>
        <w:t>- die Bundeskriminalpolizei gegen A. am 8. Februar 2017 im Zusammenhang mit dessen Reise nach Moskau im Dezember 2016 bei der Bundesanwalt- schaft Strafanzeige erhob wegen des Verdachts der Amtsanmassung, des Amtsmissbrauchs, der Verletzung des Amtsgeheimnisses sowie des Sich bestechen lassens (act. 2.1);</w:t>
      </w:r>
    </w:p>
    <w:p>
      <w:r>
        <w:t>- die Verfahrensleitung dem Staatsanwalt des Bundes B. übertragen wurde (vgl. act. 2, S. 1) und dieser A. am 14. Februar 2017 ein erstes Mal als Be- schuldigten einvernahm (act. 2.2);</w:t>
      </w:r>
    </w:p>
    <w:p>
      <w:r>
        <w:t>- A. mit Eingabe vom 22. Februar 2017 u. a. beantragt, der verfahrensleitende Staatsanwalt des Bundes B. habe in den Ausstand zu treten, unter Kosten- und Entschädigungsfolgen (act. 1);</w:t>
      </w:r>
    </w:p>
    <w:p>
      <w:r>
        <w:t>- B. in seiner Stellungnahme vom 23. Februar 2017 festhält, es könne für die weiteren Untersuchungshandlungen von einem Anschein der Befangenheit seinerseits ausgegangen werden (act. 2);</w:t>
      </w:r>
    </w:p>
    <w:p>
      <w:r>
        <w:t>- A. in seiner Replik auf weitere Ausführungen zur Frage des Ausstands ver- zichtet und für das vorliegende Verfahren eine pauschale Entschädigung von Fr. 1‘000.– beantragt (act. 4);</w:t>
      </w:r>
    </w:p>
    <w:p>
      <w:r>
        <w:t>- die Replik B. am 6. März 2017 zur Kenntnis gebracht wurde (act. 5).</w:t>
      </w:r>
    </w:p>
    <w:p>
      <w:r>
        <w:t>Die Beschwerdekammer zieht in Erwägung, dass:</w:t>
      </w:r>
    </w:p>
    <w:p>
      <w:r>
        <w:t>- sie zuständig ist zum Entscheid über Ausstandsgesuche, wenn ein Aus- standsgrund nach Art. 56 lit. f StPO geltend gemacht wird und die Bundes- anwaltschaft betroffen ist (Art. 59 Abs. 1 lit. b StPO i.V.m. Art. 37 Abs. 1 StBOG);</w:t>
      </w:r>
    </w:p>
    <w:p>
      <w:r>
        <w:t>- eine in einer Strafbehörde tätige Person in den Ausstand tritt, wenn sie aus anderen als den in Art. 56 lit. a bis e StPO genannten Gründen, insbesondere wegen Freundschaft oder Feindschaft mit einer Partei oder deren Rechts- beistand, befangen sein könnte (Art. 56 lit. f StPO);</w:t>
      </w:r>
    </w:p>
    <w:p>
      <w:r>
        <w:t>- 3 -</w:t>
      </w:r>
    </w:p>
    <w:p>
      <w:r>
        <w:t>- Art. 56 StPO die Verfassungsbestimmung von Art. 30 Abs. 1 BV konkreti- siert, wonach jede Person Anspruch darauf hat, dass ihre Sache von einem unparteiischen, unvoreingenommenen und unbefangenen Richter ohne Ein- wirken sachfremder Umstände entschieden wird (BGE 141 IV 178 E. 3.2.1; 138 I 425 E. 4.2.1 S. 428; 138 IV 142 E. 2.1 S. 144);</w:t>
      </w:r>
    </w:p>
    <w:p>
      <w:r>
        <w:t>- hinsichtlich der Unparteilichkeit des Staatsanwalts im Sinne von Unabhän- gigkeit und Unbefangenheit – für das Stadium des Vorverfahrens – Art. 29 Abs. 1 BV ein mit Art. 30 Abs. 1 BV weitgehend übereinstimmender Gehalt zukommt (BGE 141 IV 178 E. 3.2.2 S. 180);</w:t>
      </w:r>
    </w:p>
    <w:p>
      <w:r>
        <w:t>- die verfassungsrechtlichen Garantien verletzt werden, wenn bei objektiver Betrachtung Gegebenheiten vorliegen, die den Anschein der Befangenheit oder die Gefahr der Voreingenommenheit zu begründen vermögen (BGE 141 IV 178 E. 3.2.1; 138 I 425 E. 4.2.1 S. 428; 138 IV 142 E. 2.1 S. 144 f.);</w:t>
      </w:r>
    </w:p>
    <w:p>
      <w:r>
        <w:t>- solche Umstände entweder in einem bestimmten Verhalten der betreffenden Person oder in gewissen äusseren Gegebenheiten funktioneller und organi- satorischer Natur begründet sein können (TPF 2012 37 E. 2.2 S. 39);</w:t>
      </w:r>
    </w:p>
    <w:p>
      <w:r>
        <w:t>- der Gesuchsgegner ausführt, er habe als damaliger Adjunkt der Bundesan- wältin bzw. des Bundesanwalts in der (immer noch hängigen) Angelegenheit C. (Strafverfahren/Rechtshilfeverfahren) während mehrerer Jahre (ca. 1998 – 2001) teilweise auch zusammen mit dem Gesuchsteller gearbei- tet (act. 2, S. 2);</w:t>
      </w:r>
    </w:p>
    <w:p>
      <w:r>
        <w:t>- diese hängige Strafsache in einem weiteren Zusammenhang mit dem gegen den Gesuchsteller gerichteten Strafverfahren steht, nachdem sich dieser in Moskau auch mit Anwälten der C. getroffen hat (act. 2.1, S. 2 und 3), wobei er die Interessen der Bundesanwaltschaft vertreten und ihnen deren Stand- punkt klar gemacht habe (act. 2.1, Beilage 2, S. 2);</w:t>
      </w:r>
    </w:p>
    <w:p>
      <w:r>
        <w:t>- allein dieser Umstand objektiv den Anschein der Befangenheit zu begründen vermag, es nicht darauf ankommt, ob der Gesuchsgegner tatsächlich befan- gen ist (BGE 141 IV 178 E. 3.2.1; TPF 2012 37 E. 2.2 S. 39);</w:t>
      </w:r>
    </w:p>
    <w:p>
      <w:r>
        <w:t>- das gegen den Gesuchsgegner gerichtete Ausstandsgesuch aus diesem Grund gutzuheissen ist;</w:t>
      </w:r>
    </w:p>
    <w:p>
      <w:r>
        <w:t>- 4 -</w:t>
      </w:r>
    </w:p>
    <w:p>
      <w:r>
        <w:t>- über die weiteren Anträge Ziff. 2 bis 6 in der Eingabe des Gesuchstellers vom 22. Februar 2017 (act. 1) die jeweils zuständige Behörde zu entschei- den hat;</w:t>
      </w:r>
    </w:p>
    <w:p>
      <w:r>
        <w:t>- bei diesem Ausgang des Verfahrens keine Gerichtsgebühr zu erheben ist (Art. 59 Abs. 4 Satz 1 StPO);</w:t>
      </w:r>
    </w:p>
    <w:p>
      <w:r>
        <w:t>- der Gesuchsteller entsprechend Anspruch hat auf Entschädigung für seine Aufwendungen im vorliegenden Verfahren (analog Art. 429 Abs. 1 lit. a StPO; vgl. hierzu die Urteile des Bundesgerichts 1B_227/2013 vom 15. Okto- ber 2013, E. 6.2 m.w.H.; 1B_51/2013 vom 27. September 2013, E. 3.2);</w:t>
      </w:r>
    </w:p>
    <w:p>
      <w:r>
        <w:t>- die Entschädigung ermessensweise festzusetzen ist auf Fr. 1‘000.– (inkl. Auslagen und MwSt.; vgl. Art. 10 i.V.m. Art. 12 Abs. 2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>
      <w:r>
        <w:t>1. Das Ausstandsgesuch gegen den Staatsanwalt des Bundes B. wird gutge- heissen.</w:t>
      </w:r>
    </w:p>
    <w:p>
      <w:r>
        <w:t>2. Es wird keine Gerichtsgebühr erhoben.</w:t>
      </w:r>
    </w:p>
    <w:p>
      <w:r>
        <w:t>3. Die Bundesanwaltschaft hat dem Gesuchsteller für das vorliegende Verfahren eine Parteientschädigung von Fr. 1'000.– zu bezahlen.</w:t>
      </w:r>
    </w:p>
    <w:p>
      <w:r>
        <w:t>Bellinzona, 13. März 2017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Dominic Nellen - Bundesanwaltschaft, B., Staatsanwalt des Bundes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