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BB.2017.27 vom 20. Juni 2017</w:t>
      </w:r>
    </w:p>
    <w:p>
      <w:r>
        <w:t>Bundesstrafgericht, 2017-06-20, DE</w:t>
      </w:r>
    </w:p>
    <w:p>
      <w:r>
        <w:rPr>
          <w:b/>
        </w:rPr>
        <w:t xml:space="preserve">Quelle: </w:t>
      </w:r>
      <w:r>
        <w:t>https://mcp.opencaselaw.ch/entscheid/bstger_BB.2017.27</w:t>
      </w:r>
    </w:p>
    <w:p>
      <w:r>
        <w:t>FR: TPF BB.2017.27 du 20 juin 2017</w:t>
      </w:r>
    </w:p>
    <w:p>
      <w:r>
        <w:t>IT: TPF BB.2017.27 del 20 giugno 2017</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Zur Beschwerde berechtigt ist jede Partei oder jeder andere Verfahrensbetei- ligte, welche oder welcher ein rechtlich geschütztes Interesse an der Aufhe- 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t>- 5 -</w:t>
      </w:r>
    </w:p>
    <w:p>
      <w:r>
        <w:rPr>
          <w:b/>
        </w:rPr>
        <w:t>E. 1.2</w:t>
      </w:r>
    </w:p>
    <w:p>
      <w:r>
        <w:t>Der Beschwerdeführer ist Beschuldigter und damit Partei in der vorliegenden Strafuntersuchung (Art. 104 Abs. 1 lit. a StPO). Er ist durch die ihm gegen- über ergangene Verweigerung der vollständigen Akteneinsicht ohne Weite- res beschwert und somit zur Beschwerdeführung berechtigt (vgl. u. a. den Beschluss des Bundesstrafgerichts BB.2016.85 vom 8. November 2016, E. 1.2). Auf die im Übrigen frist- und formgerecht erhobene Beschwerde ist einzutreten.</w:t>
      </w:r>
    </w:p>
    <w:p>
      <w:r>
        <w:rPr>
          <w:b/>
        </w:rPr>
        <w:t>E. 2.1</w:t>
      </w:r>
    </w:p>
    <w:p>
      <w:r>
        <w:t>Gemäss Art. 101 Abs. 1 StPO können die Parteien spätestens nach der ers- ten Einvernahme der beschuldigten Person und der Erhebung der übrigen wichtigsten Beweise durch die Staatsanwaltschaft die Akten des Strafverfah- rens einsehen; Artikel 108 StPO bleibt vorbehalten. Die Rechtsprechung fol- gert aus dieser Bestimmung, dass die beschuldigte Person vor der Durch- führung ihrer ersten Einvernahme grundsätzlich keinen absoluten Anspruch auf vollständige Einsicht in die Akten des Strafverfahrens hat (BGE 139 IV 25 E. 5.5.2; 137 IV 280 E. 2.3 S. 284, 137 IV 172 E. 2.3 S. 174 f. m.w.H.). Die Staatsanwaltschaft gewährt insoweit Akteneinsicht nach pflichtgemäs- sem Ermessen. Besteht Kollusionsgefahr, darf sie die Akteneinsicht verwei- gern (Urteil des Bundesgerichts 1B_326/2011 vom 30. August 2011, E. 2.3 m.w.H.). Zur Erhebung der wichtigsten Beweise gehören auch weitere Ein- vernahmen der beschuldigten Person zu den neuen Beweismitteln (SCHMUTZ, a.a.O., Art. 101 StPO N. 15). Daneben können ebenso prakti- sche Gründe einer sofortigen Akteneinsicht entgegenstehen, etwa der Um- stand, dass die Behörde hinzugezogene Akten aus zeitlichen Gründen noch gar nicht zu analysieren vermochte (KELLER, Strafverfahren des Bundes, AJP 2007, S. 197 ff., 200 mit Verweis auf den Entscheid des Bundesstrafge- richts BB.2005.14 vom 25. März 2005, E. 2.2).</w:t>
      </w:r>
    </w:p>
    <w:p>
      <w:r>
        <w:rPr>
          <w:b/>
        </w:rPr>
        <w:t>E. 2.2</w:t>
      </w:r>
    </w:p>
    <w:p>
      <w:r>
        <w:t>Der Beschwerdeführer ist Beschuldigter im Rahmen der der angefochtenen Verfügung zu Grunde liegenden Strafuntersuchung. Dessen erste Einver- nahme durch die Staatsanwaltschaft war zum Zeitpunkt, in welchem die an- gefochtene Verfügung erlassen wurde, noch nicht erfolgt. Weder gilt die am 19. April 2016 rechtshilfeweise durchgeführte Befragung des Beschwerde- führers durch die Beschwerdegegnerin als Auskunftsperson noch die durch die FIFA-Ethikkommission durchgeführte Befragung des Beschwerdeführers (vgl. act. 1 S. 8 f.) als erste Einvernahme durch die Staatsanwaltschaft im Sinne von Art. 101 Abs. 1 StPO. Erstere erfolgte im Rahmen des Rechtshil- feverfahrens und betraf einzig die in Deutschland den Beschuldigten G., I. und H. vorgeworfenen Straftaten (Verfahrensakten Urk. 07.101-0005) und bei letzterer handelt es sich von vornherein nicht um eine Befragung durch</w:t>
      </w:r>
    </w:p>
    <w:p>
      <w:r>
        <w:t>- 6 -</w:t>
      </w:r>
    </w:p>
    <w:p>
      <w:r>
        <w:t>die Staatsanwaltschaft im Sinne von Art. 101 Abs. 1 StPO. Zudem war zum damaligen Zeitpunkt erst F. als Beschuldigter befragt worden, und zwar rechtshilfeweise durch die österreichischen Behörden am 1. September 2016 (vgl. supra lit. F.). Die Einvernahmen der anderen Mitbeschuldigten G., I. und H. sowie der Auskunftsperson J. standen allesamt noch aus. Dem Be- schwerdeführer ist insofern zuzustimmen, als die Formulierung von Art. 101 Abs. 1 StPO offen gewählt ist und damit eine Akteneinsicht vor der ersten Einvernahme des Beschuldigten und vor der Erhebung der übrigen wichtigs- ten Beweise durch die Staatsanwaltschaft nicht ausschliesst. Damit wird aber der Staatsanwaltschaft lediglich ein (zwar pflichtgemässes) Ermessen eingeräumt, das es zu berücksichtigen gilt (BGE 137 IV 280 E. 2.3). Indem die Beschwerdegegnerin dem Beschwerdeführer die Akteneinsicht verwei- gerte mit der Begründung, dass die Einvernahmen der beschuldigten Perso- nen noch nicht stattgefunden hätten und die wichtigsten Beweise noch nicht erhoben worden seien, hatte sie ihr Ermessen nicht überschritten oder gar missbraucht. Mit Fortschreiten der Untersuchungsdauer, insbesondere nach Durchführung der Einvernahmen von F. und J. (vgl. supra lit. H) und weiterer Auskunftspersonen (vgl. act. 16.1-2), wird die Beschwerdegegnerin jedoch zu überprüfen haben, ob sich die Verweigerung der Akteneinsicht nicht zu- letzt auch unter dem Gesichtspunkt der Verhältnismässigkeit noch aufrecht erhalten lässt.</w:t>
      </w:r>
    </w:p>
    <w:p>
      <w:r>
        <w:rPr>
          <w:b/>
        </w:rPr>
        <w:t>E. 3</w:t>
      </w:r>
    </w:p>
    <w:p>
      <w:r>
        <w:t>Die Beschwerde erweist sich nach dem Gesagten in allen Punkten als unbe- gründet. Sie ist daher abzuweisen.</w:t>
      </w:r>
    </w:p>
    <w:p>
      <w:r>
        <w:rPr>
          <w:b/>
        </w:rPr>
        <w:t>E. 4</w:t>
      </w:r>
    </w:p>
    <w:p>
      <w:r>
        <w:t>Bei diesem Ausgang des Verfahrens hat der Beschwerdeführer die Gerichts- kosten zu tragen (Art. 428 Abs. 1 StPO). Die Gerichtsgebühr ist auf Fr. 2‘000.-- festzusetzen (Art. 73 StBOG i.V.m.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