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BB.2017.225 vom 28. Juni 2018</w:t>
      </w:r>
    </w:p>
    <w:p>
      <w:r>
        <w:t>Bundesstrafgericht, 2018-06-28, FR</w:t>
      </w:r>
    </w:p>
    <w:p>
      <w:r>
        <w:rPr>
          <w:b/>
        </w:rPr>
        <w:t xml:space="preserve">Quelle: </w:t>
      </w:r>
      <w:r>
        <w:t>https://mcp.opencaselaw.ch/entscheid/bstger_BB.2017.225</w:t>
      </w:r>
    </w:p>
    <w:p>
      <w:r>
        <w:t>FR: TPF BB.2017.225 du 28 juin 2018</w:t>
      </w:r>
    </w:p>
    <w:p>
      <w:r>
        <w:t>IT: TPF BB.2017.225 del 28 giugno 2018</w:t>
      </w:r>
    </w:p>
    <w:p>
      <w:pPr>
        <w:pStyle w:val="Heading2"/>
      </w:pPr>
      <w:r>
        <w:t>Regeste</w:t>
      </w:r>
    </w:p>
    <w:p>
      <w:r>
        <w:t>Déni de justice et retard injustifié (art. 393 al. 2 let. a CPP).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Les décisions du MPC peuvent faire l’objet d’un recours devant la Cour de céans (art. 393 al. 1 let. a CPP et 37 al. 1 de la loi sur l'organisation des autorités pénales de la Confédération [LOAP; RS 173.71] en lien avec l’art. 19 al. 1 du règlement sur l’organisation du Tribunal pénal fédéral [ROTPF; RS 173.713.161]). Toute partie qui a un intérêt juridiquement pro- tégé à l’annulation ou à la modification d’une décision a qualité pour recourir contre celle-ci (art. 382 al. 1 CPP).</w:t>
      </w:r>
    </w:p>
    <w:p>
      <w:r>
        <w:rPr>
          <w:b/>
        </w:rPr>
        <w:t>E. 1.2</w:t>
      </w:r>
    </w:p>
    <w:p>
      <w:r>
        <w:t>À teneur de l’art. 390 al. 2 CPP, l’autorité de recours peut surseoir à procéder à un échange d’écritures lorsque le recours est manifestement irrecevable.</w:t>
      </w:r>
    </w:p>
    <w:p>
      <w:r>
        <w:rPr>
          <w:b/>
        </w:rPr>
        <w:t>E. 1.3</w:t>
      </w:r>
    </w:p>
    <w:p>
      <w:r>
        <w:t>Le recours (act. 1) ne comporte aucune motivation; y est jointe une lettre (rappel) du 11 décembre 2017 des recourantes au MPC (act. 1.1), par la- quelle elles demandent la levée du séquestre d’un compte au nom de D. AG (liquidée; cf. supra let. B) dont les recourantes seraient les ayant-droit éco- nomiques.</w:t>
      </w:r>
    </w:p>
    <w:p>
      <w:r>
        <w:t>- 3 -</w:t>
      </w:r>
    </w:p>
    <w:p>
      <w:r>
        <w:rPr>
          <w:b/>
        </w:rPr>
        <w:t>E. 1.4</w:t>
      </w:r>
    </w:p>
    <w:p>
      <w:r>
        <w:t>Le recours signé par C., n’est accompagné d’aucune autre pièce. Par con- séquent, ni le pouvoir de signature de C. pour les recourantes, ni le rapport entre ces dernières et le compte en question – dont dépend la recevabilité du recours – ne sont avérés.</w:t>
      </w:r>
    </w:p>
    <w:p>
      <w:r>
        <w:t>De plus, le recours en déni de justice a été formé le 22 décembre 2017 (act. 1) alors que l’interpellation du MPC pour lui demander de rendre une décision date du 8 décembre 2017 (act. 1.1). De surcroît, rien n’indique que cette lettre ait été transmise au MPC; au contraire, le courrier du MPC au Tribunal fédéral du 8 mars 2018 (act. 6.1) permet de supposer que tel n’a pas été le cas. Or, de jurisprudence constante, celui qui s’apprête à déposer un recours pour déni de justice ou retard injustifié contre une autorité doit en avertir cette dernière, afin que celle-ci ait l’occasion de statuer rapidement (ATF 126 V 244 consid. 2d; 125 V 373 consid. 2b/aa; décision du Tribunal pénal fédéral BB.2018.25 du 28 février 2018 et jurisprudence citée).</w:t>
      </w:r>
    </w:p>
    <w:p>
      <w:r>
        <w:rPr>
          <w:b/>
        </w:rPr>
        <w:t>E. 1.5</w:t>
      </w:r>
    </w:p>
    <w:p>
      <w:r>
        <w:t>Il s'ensuit que le recours est irrecevable.</w:t>
      </w:r>
    </w:p>
    <w:p>
      <w:r>
        <w:rPr>
          <w:b/>
        </w:rPr>
        <w:t>E. 2</w:t>
      </w:r>
    </w:p>
    <w:p>
      <w:r>
        <w:t>Conformément à l'art. 428 al. 1 CPP, les frais de la procédure de recours sont mis à la charge des parties dans la mesure où elles ont obtenu gain de cause ou succombé; la partie dont le recours est déclaré irrecevable étant également considérée avoir succombé.</w:t>
      </w:r>
    </w:p>
    <w:p>
      <w:r>
        <w:rPr>
          <w:b/>
        </w:rPr>
        <w:t>E. 3</w:t>
      </w:r>
    </w:p>
    <w:p>
      <w:r>
        <w:t>Les frais de justice doivent être calculés en application des art. 73 al. 2 LOAP, ainsi que des art. 5 et 8 du règlement du Tribunal pénal fédéral sur les frais, émoluments, dépens, et indemnités de la procédure pénale fédé- rale (RFPPF; RS 173.713.162) et seront fixés à CHF 1’000.--.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