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BB.2017.196 vom 20. Dezember 2017</w:t>
      </w:r>
    </w:p>
    <w:p>
      <w:r>
        <w:t>Bundesstrafgericht, 2017-12-20, FR</w:t>
      </w:r>
    </w:p>
    <w:p>
      <w:r>
        <w:rPr>
          <w:b/>
        </w:rPr>
        <w:t xml:space="preserve">Quelle: </w:t>
      </w:r>
      <w:r>
        <w:t>https://mcp.opencaselaw.ch/entscheid/bstger_BB.2017.196</w:t>
      </w:r>
    </w:p>
    <w:p>
      <w:r>
        <w:t>FR: TPF BB.2017.196 du 20 décembre 2017</w:t>
      </w:r>
    </w:p>
    <w:p>
      <w:r>
        <w:t>IT: TPF BB.2017.196 del 20 dicembre 2017</w:t>
      </w:r>
    </w:p>
    <w:p>
      <w:pPr>
        <w:pStyle w:val="Heading2"/>
      </w:pPr>
      <w:r>
        <w:t>Regeste</w:t>
      </w:r>
    </w:p>
    <w:p>
      <w:r>
        <w:t>Jonction de procédures (art. 30 CPP). Mesures provisionnelles (art. 388 CP).</w:t>
      </w:r>
    </w:p>
    <w:p>
      <w:pPr>
        <w:pStyle w:val="Heading2"/>
      </w:pPr>
      <w:r>
        <w:t>Erwägungen</w:t>
      </w:r>
    </w:p>
    <w:p>
      <w:r>
        <w:rPr>
          <w:b/>
        </w:rPr>
        <w:t>E. 1</w:t>
      </w:r>
    </w:p>
    <w:p>
      <w:r>
        <w:t>En tant qu'autorité de recours, la Cour des plaintes examine avec plein pou- voir de cognition en fait et en droit les recours qui lui sont soumis (v. MOREIL- LON/DUPUIS/MAZOU, La pratique judiciaire du Tribunal pénal fédéral en 2011, in Journal des Tribunaux 2012, p. 2 ss, p. 52 no 199 et les références citées).</w:t>
      </w:r>
    </w:p>
    <w:p>
      <w:r>
        <w:rPr>
          <w:b/>
        </w:rPr>
        <w:t>E. 1.1</w:t>
      </w:r>
    </w:p>
    <w:p>
      <w:r>
        <w:t>Les décisions du MPC peuvent faire l'objet d'un recours devant la Cour de céans (art. 393 al. 1 let. a CPP et 37 al. 1 de la loi sur l'organisation des autorités pénales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1.2</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l'occurrence, les recourantes, prévenues dans la procédure SV.11.0300 et directement touchées par la décision attaquée, ont la qualité pour recourir (v. ATF 138 IV 214; décisions du Tribunal pénal fédéral BB.2017.86 du 15 septembre 2017, consid. 1.3; BB.2014.132 du 9 décembre 2014, consid. 1.3 et BB.2013.191 du 3 avril 2014, consid. 1.3; critique sur la possibilité d'attaquer une décision basée sur l'art. 29 CPP, BERTOSSA, Commentaire romand, Code de procé- dure pénale suisse, Bâle 2011, n° 4 ad art. 29 CPP).</w:t>
      </w:r>
    </w:p>
    <w:p>
      <w:r>
        <w:rPr>
          <w:b/>
        </w:rPr>
        <w:t>E. 1.3</w:t>
      </w:r>
    </w:p>
    <w:p>
      <w:r>
        <w:t>Déposé le 2 novembre 2017, le recours contre la décision du MPC du 20 oc- tobre 2017 est intervenu en temps utile.</w:t>
      </w:r>
    </w:p>
    <w:p>
      <w:r>
        <w:rPr>
          <w:b/>
        </w:rPr>
        <w:t>E. 2</w:t>
      </w:r>
    </w:p>
    <w:p>
      <w:r>
        <w:t>Les recourantes estiment que la décision entreprise viole le principe de l’unité de procédure (act. 1, p. 12 ss). À l’appui de leur grief, elles invoquent notamment une identité des faits, soit que les faits à l’origine de la procédure simplifiée ouverte contre B. sont manifestement identiques à ceux qui font l’objet de la procédure n° SV.11.0300 (act. 1, p. 5). Selon elles, ce constat concrétise une violation du principe de l’égalité des armes et, plus générale- ment, du droit à un procès équitable aux termes de l’art. 6 CEDH (act. 1, p. 14). Elles arguent en outre que bien que les responsabilités pénales de l’entreprise et des individus soient indépendantes, l’existence d’une infrac- tion sous-jacente, attribuable à une personne physique, est nécessaire pour que la responsabilité pénale de l’entreprise soit engagée. Dès lors les recou- rantes considèrent que les choix procéduraux du MPC violent le droit fédéral, en particulier l’art. 102 CP. Elles font valoir que la détermination de l’exis- tence d’actes corruptifs reprochables à B. est l’une des conditions de la cul- pabilité des recourantes que cherche à établir le MPC, ce que conteste celles-ci. Elles estiment que l’instruction de cet aspect du dossier est ainsi essentielle et nécessaire dans le cadre de la procédure n° SV.11.0300 diri- gée contre A. Les recourantes invoquent de surcroît un risque de déclara- tions contradictoires et qu’à défaut d’une jonction, les intéressés conteste- ront à tour de rôle le genre et l’étendue de leur participation dans des procé- dures séparées (act. 1, p .15 s.). Les recourantes ajoutent qu’aucun motif objectif ne justifie que le cas de B. soit traité avec un impératif de célérité spécifique qui légitimerait que la procédure le concernant soit menée de ma- nière séparée. Enfin, elles estiment qu’en l’espèce l’institution de la procé- dure simplifiée a été détournée de sa finalité et qu’il en découle un abus de procédure (act. 1, p. 17).</w:t>
      </w:r>
    </w:p>
    <w:p>
      <w:r>
        <w:t>- 5 -</w:t>
      </w:r>
    </w:p>
    <w:p>
      <w:r>
        <w:rPr>
          <w:b/>
        </w:rPr>
        <w:t>E. 2.1</w:t>
      </w:r>
    </w:p>
    <w:p>
      <w:r>
        <w:t>Quant au MPC, il relève que la jonction n’a rien d’impératif et que deux pro- cédures peuvent rester distinctes si l’économie de la procédure le requiert. De plus, dans l’hypothèse où les faits reprochés tant à B. qu’aux recourantes seraient identiques, la jonction des procédures resterait facultative dès lors que ces faits concernent respectivement une personne physique et une per- sonne morale. Le MPC rappelle que l’art. 112 al. 4 CPP est une lex specialis de l’art. 29 CPP, en raison du fait qu’une personne physique ne peut pas être coauteur ou participant à un fait incriminé dans le cadre de l’art. 102 al. 2 CP. À ce titre, l’art 29 CPP n’est pas applicable au cas d’espèce, l’opportunité d’une jonction de la cause devant dès lors être appréhendée à l’aune de l’art. 112 al. 4 CPP (act. 6, p. 4).</w:t>
      </w:r>
    </w:p>
    <w:p>
      <w:r>
        <w:rPr>
          <w:b/>
        </w:rPr>
        <w:t>E. 2.2</w:t>
      </w:r>
    </w:p>
    <w:p>
      <w:r>
        <w:t>Selon l’art. 29 al. 1 CPP, les infractions sont poursuivies et jugées conjointe- ment lorsqu’un prévenu a commis plusieurs infractions ou lorsqu’il y a plu- sieurs coauteurs ou participation. L’art. 30 CPP dispose en outre que si des raisons objectives le justifient, le ministère public et les tribunaux peuvent ordonner la jonction ou la disjonction de procédures pénales. Le principe de l’unité de la procédure se rattache au concept d’opportunité, notamment en ce qui a trait à l’administration homogène des preuves et à la défense (arrêt du Tribunal pénal fédéral BB.2009.51, 53, 54 du 5 août 2009, consid. 2 et jurisprudence citée). Comme l’indique la loi, une décision de jonction doit se fonder sur des raisons objectives, de simples motifs de commodité n’étant pas suffisants (BERTOSSA, Commentaire romand, Code de procédure pénale suisse, Bâle 2011, n° 2 ad art. 30). Ainsi, la jonction de procédures distinctes est possible lorsque les circonstances de fait le justifient et notamment dans un souci d’économie ou de célérité de la procédure (SCHMID, Handbuch des schweizerischen Strafprozessrechts, 2e éd., Zurich/Saint-Gall 2013, n° 437, p. 158).</w:t>
      </w:r>
    </w:p>
    <w:p>
      <w:r>
        <w:rPr>
          <w:b/>
        </w:rPr>
        <w:t>E. 2.3</w:t>
      </w:r>
    </w:p>
    <w:p>
      <w:r>
        <w:t>Selon l’art. 112 al. 4 CPP, si une enquête pénale est ouverte pour les mêmes faits ou pour des faits connexes aussi bien à l'encontre d'une personne phy- sique que d'une entreprise, les procédures peuvent être jointes. Toutefois, une telle jonction n’est pas obligatoire (décisions du Tribunal pénal fédéral BB.2017.35 du 29 août 2017, consid. 3; BB.2016.84 du 18 octobre 2016, consid. 2.3.1; ENGLER, Commentaire bâlois, 2e éd., Bâle 2014, ad art. 112 CPP, nos 59-61; SCHMID, Praxiskommentar, 2e éd., Zurich/Saint-Gall 2013, ad art. 112, n° 8).</w:t>
      </w:r>
    </w:p>
    <w:p>
      <w:r>
        <w:rPr>
          <w:b/>
        </w:rPr>
        <w:t>E. 2.4</w:t>
      </w:r>
    </w:p>
    <w:p>
      <w:r>
        <w:t>Dans le cas d’espèce et comme évoqué supra, il ressort du dossier que la procédure n° SV.11.0300 est menée pour blanchiment d’argent et a été éten- due à A. pour corruption d’agents publics étrangers au sens de l’art. 322sep- ties CP en relation avec l’art. 102 CP et inconnus pour corruption d’agents publics étrangers au sens de l’art. 322septies CP. Quant à B., il est prévenu</w:t>
      </w:r>
    </w:p>
    <w:p>
      <w:r>
        <w:t>- 6 -</w:t>
      </w:r>
    </w:p>
    <w:p>
      <w:r>
        <w:t>des chefs d’escroquerie (art. 146 CP), subsidiairement gestion déloyale (art. 158 CP), abus de confiance, ainsi que blanchiment d’argent dans la pro- cédure n° SV.15.0084. Les allégués des recourantes selon lesquels les faits à l’origine de la procédure simplifiée concernant B. seraient identiques à ceux qui font l’objet de la procédure principale n° SV.11.0300 ne sont que purement spéculatifs. En effet, rien au dossier ne permet d’étayer cette thèse. Bien que le rapport de l’association E. mentionne une procédure sim- plifiée pour corruption d’agents publics étrangers ouverte contre B. (act. 1.3, p. 50) et que le MPC admette un lien entre les deux procédures, notamment du fait que B. est un ex-employé de A., cela ne permet pas de conclure à une identité de faits. En outre, il appert qu’au regard du respect des principes de l’économie de procédure, célérité et proportionnalité, le procédé du MPC consistant en l’ouverture d’une procédure distincte contre un prévenu qui s’auto-dénonce et souhaite reconnaître des faits déterminants le concernant ne prête pas le flanc à la critique.</w:t>
      </w:r>
    </w:p>
    <w:p>
      <w:r>
        <w:rPr>
          <w:b/>
        </w:rPr>
        <w:t>E. 2.5</w:t>
      </w:r>
    </w:p>
    <w:p>
      <w:r>
        <w:t>Au vu de ce qui précède, le recours doit être rejeté.</w:t>
      </w:r>
    </w:p>
    <w:p>
      <w:r>
        <w:rPr>
          <w:b/>
        </w:rPr>
        <w:t>E. 2.6</w:t>
      </w:r>
    </w:p>
    <w:p>
      <w:r>
        <w:t>La requête de mesures provisionnelles est dorénavant sans objet au vu du présent prononcé, sans qu’il soit nécessaire de l’examiner plus avant.</w:t>
      </w:r>
    </w:p>
    <w:p>
      <w:r>
        <w:rPr>
          <w:b/>
        </w:rPr>
        <w:t>E. 3</w:t>
      </w:r>
    </w:p>
    <w:p>
      <w:r>
        <w:t>En tant que partie qui succombe, les recourantes supportent les frais de la présente procédure, en application de l'art. 428 al. 1 CPP. Ceux-ci prendront en l'espèce la forme d'un émolument fixé, en vertu des art. 5 et 8 al. 1 du règlement du Tribunal pénal fédéral du 31 août 2010 sur les frais, émolu- ments, dépens et indemnités de la procédure pénale fédérale (RS 173.713.162), à CHF 2'000.--.</w:t>
      </w:r>
    </w:p>
    <w:p>
      <w:r>
        <w:rPr>
          <w:b/>
        </w:rPr>
        <w:t>E. 3.1</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ex aequo et bono attribuée à B. paraît équitable et sera mise à la charge soli- daire des recourantes.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