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BB.2017.179 vom 20. Dezember 2017</w:t>
      </w:r>
    </w:p>
    <w:p>
      <w:r>
        <w:t>Bundesstrafgericht, 2017-12-20, FR</w:t>
      </w:r>
    </w:p>
    <w:p>
      <w:r>
        <w:rPr>
          <w:b/>
        </w:rPr>
        <w:t xml:space="preserve">Quelle: </w:t>
      </w:r>
      <w:r>
        <w:t>https://mcp.opencaselaw.ch/entscheid/bstger_BB.2017.179</w:t>
      </w:r>
    </w:p>
    <w:p>
      <w:r>
        <w:t>FR: TPF BB.2017.179 du 20 décembre 2017</w:t>
      </w:r>
    </w:p>
    <w:p>
      <w:r>
        <w:t>IT: TPF BB.2017.179 del 20 dicembre 2017</w:t>
      </w:r>
    </w:p>
    <w:p>
      <w:pPr>
        <w:pStyle w:val="Heading2"/>
      </w:pPr>
      <w:r>
        <w:t>Regeste</w:t>
      </w:r>
    </w:p>
    <w:p>
      <w:r>
        <w:t>Consultation des dossiers (art. 101 s. en lien avec l'art. 107 al. 1 let. a CPP).</w:t>
      </w:r>
    </w:p>
    <w:p>
      <w:pPr>
        <w:pStyle w:val="Heading2"/>
      </w:pPr>
      <w:r>
        <w:t>Volltext</w:t>
      </w:r>
    </w:p>
    <w:p>
      <w:r>
        <w:t>Décision du 20 décembre 2017 Cour des plaintes Composition</w:t>
      </w:r>
    </w:p>
    <w:p>
      <w:r>
        <w:t>Les juges pénaux fédéraux Stephan Blättler, président, Cornelia Cova et Patrick Robert-Nicoud, la greffière Claude-Fabienne Husson Albertoni</w:t>
      </w:r>
    </w:p>
    <w:p>
      <w:r>
        <w:t>Parties</w:t>
      </w:r>
    </w:p>
    <w:p>
      <w:r>
        <w:t>A., représenté par Me François Contini, avocat, recourant</w:t>
      </w:r>
    </w:p>
    <w:p>
      <w:r>
        <w:t>contre</w:t>
      </w:r>
    </w:p>
    <w:p>
      <w:r>
        <w:t>MINISTÈRE PUBLIC DE LA CONFÉDÉRATION, intimé</w:t>
      </w:r>
    </w:p>
    <w:p>
      <w:r>
        <w:t>Objet</w:t>
      </w:r>
    </w:p>
    <w:p>
      <w:r>
        <w:t>Consultation des dossiers (art. 101 s. en lien avec l'art. 107 al. 1 let. a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Numéro de dossier: BB.2017.179</w:t>
      </w:r>
    </w:p>
    <w:p>
      <w:r>
        <w:t>- 2 -</w:t>
      </w:r>
    </w:p>
    <w:p>
      <w:r>
        <w:t>La Cour des plaintes, vu:</w:t>
      </w:r>
    </w:p>
    <w:p>
      <w:r>
        <w:t>- la procédure pénale ouverte par le Ministère public de la Confédération (ci-après: MPC) contre A. pour participation et/ou soutien à une organisa- tion criminelle (art. 260ter CP) et violation de l’art. 2 de la Loi fédérale in- terdisant les groupes « Al-Qaïda » et « Etat islamique » et les organisa- tions apparentées (RS 122), - la requête formulée le 15 septembre 2017 par le défenseur de A. au MPC visant à pouvoir consulter le dossier complet de la procédure, - l'ordonnance du 26 septembre 2017 par laquelle le MPC a précisé que la consultation du dossier restait « actuellement » limitée (act. 1.1), - le recours formé le 28 septembre 2017 par A. à l’encontre de cette déci- sion devant la Cour de céans tendant à l'obtention d'un accès au dossier sans aucune restriction, subsidiairement, au renvoi du dossier au MPC, le tout sous suite de frais et dépens (act. 1), - la réponse au recours du 12 octobre 2017 par laquelle le MPC conclut au rejet de celui-ci dans la mesure de sa recevabilité et à la renonciation de la publication de la décision de la Cour pour une durée de 6 mois, le tout sous suite de frais et dépens (act. 3), - la réplique au recours du 23 octobre 2017 par laquelle le recourant per- siste dans ses conclusions (act. 5), - le courrier adressé par le recourant à la Cour de céans le 30 novembre 2017, dans lequel il indique avoir reçu le dossier complet de la procédure et demandant à ce qu’il en soit tenu compte dans la liquidation de la pro- cédure (act. 7), - l’invitation faite aux parties de se déterminer sur le sort de la cause et des frais (act. 8), - la détermination du MPC aux termes de laquelle, il renonce à déposer des observations et renvoie au dossier en main de cette Cour (act. 9), - l’absence de détermination du recourant,</w:t>
      </w:r>
    </w:p>
    <w:p>
      <w:r>
        <w:t>- 3 -</w:t>
      </w:r>
    </w:p>
    <w:p>
      <w:r>
        <w:t>et considérant que:</w:t>
      </w:r>
    </w:p>
    <w:p>
      <w:r>
        <w:t>les décisions du MPC peuvent faire l'objet d'un recours devant la Cour de céans (art. 393 al. 1 lit. a CPP et 37 al. 1 de la loi sur l'organisation des autorités pénales de la Confédération [LOAP; RS 173.71]); le recours, tendant à l'octroi au recourant d'un accès au dossier sans restric- tions, est devenu sans objet après que l'intéressé a reçu le dossier de la procédure en date du 28 novembre 2017; dès lors, la cause doit être radiée du rôle; il reste à statuer sur les frais de la cause et sur l'octroi de dépens; le législateur n'a pas envisagé expressément la situation dans laquelle une procédure de recours devient sans objet; la Cour de céans a eu l'occasion de poser le principe selon lequel la partie à l'origine du fait qui a mis fin au litige doit être considérée comme étant la partie qui succombe (TPF 2011 31); en l'espèce, c'est la transmission par le MPC de l'ensemble du dossier au recourant qui a rendu la cause sans objet; le MPC est ainsi la partie qui succombe; compte tenu de l'issue du litige, les frais de la présente procédure de recours seront pris en charge par la caisse de l'Etat (Message relatif à l'unification du droit de la procédure pénale du 21 décembre 2005, FF 2006 1057, p. 1312 in initio); la partie qui obtient gain de cause a droit à une indemnité pour les dépenses occasionnées par l'exercice raisonnable de ses droits de procédure (art. 436 al. 1 en lien avec I'art. 429 al. 1 let. a CPP; MIZEL/RETORNA, Commentaire romand, Code de procédure pénale suisse, Bâle 2011, n° 2 ad art. 436 et n° 10 ad art. 434); selon l'art. 12 du règlement du Tribunal pénal fédéral sur les frais, émolu- ments, dépens et indemnités de la procédure pénale fédérale du 31 août 2010 [RFPPF; RS 173.713.162], les honoraires sont fixés en fonction du temps effectivement consacré à la cause et nécessaire à la défense de la partie représentée; lorsque, comme en l’espèce, l'avocat ne fait pas parvenir le décompte de ses prestations avec son unique ou sa dernière écriture, le montant des hono- raires est fixé selon l'appréciation de la Cour (art. 12 al. 2 RFPPF);</w:t>
      </w:r>
    </w:p>
    <w:p>
      <w:r>
        <w:t>- 4 -</w:t>
      </w:r>
    </w:p>
    <w:p>
      <w:r>
        <w:t>le tarif horaire, lequel s'applique également aux mandataires d'office, est de CHF 200.-- au minimum et de CHF 300.-- au maximum (art. 12 al. 1 RFPPF), étant précisé que le tarif usuellement appliqué par la Cour de céans est de CHF 230.-- (décision du Tribunal pénal fédéral BB.2012.8 du 2 mars 2012, consid. 4.2); qu'au vu de la nature de l'affaire et de la difficulté de la cause, et dans les limites admises par le RFPPF, l'indemnité est fixée ex aequo et bono à CHF 1’000.-- (TVA comprise), à la charge du MPC .</w:t>
      </w:r>
    </w:p>
    <w:p>
      <w:r>
        <w:t>- 5 -</w:t>
      </w:r>
    </w:p>
    <w:p>
      <w:r>
        <w:t>Par ces motifs, la Cour des plaintes prononce:</w:t>
      </w:r>
    </w:p>
    <w:p>
      <w:r>
        <w:t>1. Devenue sans objet, la procédure est rayée du rôle. 2. Il n'est pas perçu de frais. 3. Une indemnité de CHF 1'000.-- est allouée au recourant à titre de dépens, à charge du Ministère public de la Confédération.</w:t>
      </w:r>
    </w:p>
    <w:p>
      <w:r>
        <w:t>Bellinzone, le 20 décembre 2017</w:t>
      </w:r>
    </w:p>
    <w:p>
      <w:r>
        <w:t>Au nom de la Cour des plaintes du Tribunal pénal fédéral</w:t>
      </w:r>
    </w:p>
    <w:p>
      <w:r>
        <w:t>Le président: La greffière:</w:t>
      </w:r>
    </w:p>
    <w:p>
      <w:r>
        <w:t>Distribution</w:t>
      </w:r>
    </w:p>
    <w:p>
      <w:r>
        <w:t>- Me François Contini - Ministère public de la Confédération</w:t>
      </w:r>
    </w:p>
    <w:p>
      <w:r>
        <w:t>Indication des voies de recours Il n’existe pas de voie de droit ordinaire contre la présente décision.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