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BB.2017.178 vom 19. Oktober 2017</w:t>
      </w:r>
    </w:p>
    <w:p>
      <w:r>
        <w:t>Bundesstrafgericht, 2017-10-19, DE</w:t>
      </w:r>
    </w:p>
    <w:p>
      <w:r>
        <w:rPr>
          <w:b/>
        </w:rPr>
        <w:t xml:space="preserve">Quelle: </w:t>
      </w:r>
      <w:r>
        <w:t>https://mcp.opencaselaw.ch/entscheid/bstger_BB.2017.178</w:t>
      </w:r>
    </w:p>
    <w:p>
      <w:r>
        <w:t>FR: TPF BB.2017.178 du 19 octobre 2017</w:t>
      </w:r>
    </w:p>
    <w:p>
      <w:r>
        <w:t>IT: TPF BB.2017.178 del 19 ottobre 2017</w:t>
      </w:r>
    </w:p>
    <w:p>
      <w:pPr>
        <w:pStyle w:val="Heading2"/>
      </w:pPr>
      <w:r>
        <w:t>Regeste</w:t>
      </w:r>
    </w:p>
    <w:p>
      <w:r>
        <w:t>Nichtanhandnahmeverfügung (Art. 310 i.V.m. Art. 322 Abs. 2 SPO). Kostenvorschuss (Art. 383 Abs. 2 StPO).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Juli 2017, E. 1.2, mit weiteren Hinweisen); - die bei der Post beantragte Verlängerung der Aufbewahrungsfrist nicht als Fristerstreckungsgesuch an das hiesige Gericht gelten kann; die von der Post gewährte Verlängerung keinen Einfluss auf den Fristenlauf für die Leis- tung des Kostenvorschusses hat; - der Kostenvorschuss vorliegend nicht innerhalb der angesetzten Frist be- zahlt wurde;</w:t>
      </w:r>
    </w:p>
    <w:p>
      <w:r>
        <w:t>- der Beschwerdeführer mit Schreiben vom 14. Oktober 2017 geltend machte, er habe das Einschreiben erst am 14. Oktober 2017 nach seinem Ausland- aufenthalt abholen können; er erklärte, er habe gleichentags den geforderten Kostenvorschuss in der Höhe von Fr. 2‘000.-- geleistet, weshalb er davon ausgehe, dass damit die Frist gewahrt bleibe (act. 4); - gemäss Art. 94 Abs. 1 StPO eine Partei die Wiederherstellung der Frist ver- langen kann, wenn sie eine Frist versäumt und ihr daraus ein erheblicher und unersetzlicher Rechtsverlust erwachsen würde; sie dabei glaubhaft zu machen hat, dass sie an der Säumnis kein Verschulden trifft; blosse Rechts- unkenntnis keinen Wiederherstellungsgrund darstellt (BGE 103 IV 131); - der Beschwerdeführer mit seinen Ausführungen in seinem Schreiben vom</w:t>
      </w:r>
    </w:p>
    <w:p>
      <w:r>
        <w:rPr>
          <w:b/>
        </w:rPr>
        <w:t>E. 14</w:t>
      </w:r>
    </w:p>
    <w:p>
      <w:r>
        <w:t>Oktober 2017 nicht glaubhaft gemacht hat, dass ihn an der Säumnis kein Verschulden trifft; folgerichtig das sinngemäss gestellte Wiederherstellungs- gesuch abzuweisen ist; - nach dem Gesagten auf die Beschwerde androhungsgemäss nicht einzutre- ten ist;</w:t>
      </w:r>
    </w:p>
    <w:p>
      <w:r>
        <w:t>- 4 -</w:t>
      </w:r>
    </w:p>
    <w:p>
      <w:r>
        <w:t>- bei diesem Ausgang des Verfahrens der Beschwerdeführer die Gerichts- kosten zu tragen hat (Art. 428 Abs. 1 StPO); - die Gerichtsgebühr auf Fr. 200.-- festzusetzen ist (Art. 73 StBOG i.V.m. Art. 5 und 8 Abs. 1 BStKR), unter Anrechnung des entsprechenden Betrages aus dem verspätet geleisteten Kostenvorschuss in der Höhe von Fr. 2‘000.--; die Bundesstrafgerichtskasse anzuweisen ist, dem Beschwerdeführer den Rest- betrag von Fr. 1‘800.--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