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BB.2017.139 vom 30. Oktober 2017</w:t>
      </w:r>
    </w:p>
    <w:p>
      <w:r>
        <w:t>Bundesstrafgericht, 2017-10-30, DE</w:t>
      </w:r>
    </w:p>
    <w:p>
      <w:r>
        <w:rPr>
          <w:b/>
        </w:rPr>
        <w:t xml:space="preserve">Quelle: </w:t>
      </w:r>
      <w:r>
        <w:t>https://mcp.opencaselaw.ch/entscheid/bstger_BB.2017.139</w:t>
      </w:r>
    </w:p>
    <w:p>
      <w:r>
        <w:t>FR: TPF BB.2017.139 du 30 octobre 2017</w:t>
      </w:r>
    </w:p>
    <w:p>
      <w:r>
        <w:t>IT: TPF BB.2017.139 del 30 ottobre 2017</w:t>
      </w:r>
    </w:p>
    <w:p>
      <w:pPr>
        <w:pStyle w:val="Heading2"/>
      </w:pPr>
      <w:r>
        <w:t>Regeste</w:t>
      </w:r>
    </w:p>
    <w:p>
      <w:r>
        <w:t>Nichtanhandnahmeverfügung (Art. 310 i.V.m. Art. 322 Abs. 2 StPO). Rückzug der Beschwerde (Art. 386 Abs. 2 lit. b StPO).</w:t>
      </w:r>
    </w:p>
    <w:p>
      <w:pPr>
        <w:pStyle w:val="Heading2"/>
      </w:pPr>
      <w:r>
        <w:t>Volltext</w:t>
      </w:r>
    </w:p>
    <w:p>
      <w:r>
        <w:t>Beschluss vom 30. Oktober 2017 Beschwerdekammer Besetzung</w:t>
      </w:r>
    </w:p>
    <w:p>
      <w:r>
        <w:t>Bundesstrafrichter Stephan Blättler, Vorsitz, Andreas J. Keller und Roy Garré,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StPO); Rückzug der Beschwerde (Art. 386 Abs. 2 lit. b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BB.2017.139</w:t>
      </w:r>
    </w:p>
    <w:p>
      <w:r>
        <w:t>Die Beschwerdekammer hält fest, dass:</w:t>
      </w:r>
    </w:p>
    <w:p>
      <w:r>
        <w:t>- A. am 19. Juli 2017 bei der Bundesanwaltschaft Strafanzeige gegen Dr. med. B., Fachärztin FMH für Psychiatrie und Psychotherapie, einreichte (Verfah- rensakten pag. 05-00-002);</w:t>
      </w:r>
    </w:p>
    <w:p>
      <w:r>
        <w:t>- die Bundesanwaltschaft am 18. August 2017 die Nichtanhandnahme der Strafanzeige von A. verfügte (act. 1.1);</w:t>
      </w:r>
    </w:p>
    <w:p>
      <w:r>
        <w:t>- dagegen A. mit Eingabe vom 22. August 2017 Beschwerde bei der Be- schwerdekammer des Bundesstrafgerichts erhob (act. 1);</w:t>
      </w:r>
    </w:p>
    <w:p>
      <w:r>
        <w:t>- die Beschwerdekammer A. mit Schreiben vom 28. August 2017 dazu auffor- derte, bis zum 13. September 2017 einen Kostenvorschuss von Fr. 2‘000.-- zu leisten (act. 3);</w:t>
      </w:r>
    </w:p>
    <w:p>
      <w:r>
        <w:t>- A. dem Gericht mit Schreiben vom 31. August 2017 mitteilte, er könne den enormen Betrag unmöglich aufbringen, weshalb er sich gezwungen sähe, von der Weiterverfolgung der Strafangelegenheit abzusehen, und hiermit of- fiziell seinen Rückzug deklariere (act. 4);</w:t>
      </w:r>
    </w:p>
    <w:p>
      <w:r>
        <w:t>- die Beschwerdekammer A. mit Schreiben vom 6. September 2017 die Gele- genheit einräumte, bis zum 18. September 2017 ein Gesuch um unentgeltli- che Rechtspflege zu stellen oder zu erklären, ob er am Rückzug festhalte (act. 6; BP.2017.50, act. 2);</w:t>
      </w:r>
    </w:p>
    <w:p>
      <w:r>
        <w:t>- A. die ihm angesetzte Frist unbenützt verstreichen liess.</w:t>
      </w:r>
    </w:p>
    <w:p>
      <w:r>
        <w:t>Die Beschwerdekammer zieht in Erwägung, dass:</w:t>
      </w:r>
    </w:p>
    <w:p>
      <w:r>
        <w:t>- der Beschwerdeführer offenbar am Rückzug der Beschwerde festhält;</w:t>
      </w:r>
    </w:p>
    <w:p>
      <w:r>
        <w:t>- wer ein Rechtsmittel ergriffen hat, dieses bei schriftlichen Verfahren bis zum Abschluss des Schriftenwechsels und allfälliger Beweis- oder Aktenergän- zungen zurückziehen kann (Art. 386 Abs. 2 lit. b StPO);</w:t>
      </w:r>
    </w:p>
    <w:p>
      <w:r>
        <w:t>- der Rückzug der Beschwerde den Rechtsstreit beendet, weshalb das Be- schwerdeverfahren als erledigt abgeschrieben werden kann (vgl. hierzu sinngemäss ZIEGLER/KELLER, in: Niggli/Heer/Wiprächtiger [Hrsg.], Basler Kommentar, Schweizerische Strafprozessordnung, 2. Aufl., Basel 2014, N. 4 zu Art. 386);</w:t>
      </w:r>
    </w:p>
    <w:p>
      <w:r>
        <w:t>- bei diesem Ausgang des Verfahrens der Beschwerdeführer die Kosten zu tragen hat (Art. 428 Abs. 1 StPO);</w:t>
      </w:r>
    </w:p>
    <w:p>
      <w:r>
        <w:t>- diese festzusetzen sind auf das gesetzliche und reglementarische Minimum von Fr. 200.-- (Art. 73 StBOG und Art. 5 und 8 Abs. 1 BStKR).</w:t>
      </w:r>
    </w:p>
    <w:p>
      <w:r>
        <w:t>Demnach erkennt die Beschwerdekammer:</w:t>
      </w:r>
    </w:p>
    <w:p>
      <w:r>
        <w:t>1. Das Beschwerdeverfahren wird zufolge Rückzugs der Beschwerde als erledigt abgeschrieben.</w:t>
      </w:r>
    </w:p>
    <w:p>
      <w:r>
        <w:t>2. Die Gerichtsgebühr von Fr. 200.-- wird dem Beschwerdeführer auferlegt.</w:t>
      </w:r>
    </w:p>
    <w:p>
      <w:r>
        <w:t>Bellinzona, 30. Oktober 2017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